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2EF13" w14:textId="77777777" w:rsidR="00364E84" w:rsidRPr="008D79BA" w:rsidRDefault="00364E84" w:rsidP="00364E84">
      <w:pPr>
        <w:spacing w:line="24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Liberal Arts Council</w:t>
      </w:r>
      <w:r>
        <w:rPr>
          <w:b/>
          <w:sz w:val="22"/>
          <w:szCs w:val="22"/>
        </w:rPr>
        <w:br/>
        <w:t>April 7, 2015</w:t>
      </w:r>
    </w:p>
    <w:p w14:paraId="5FDA8CEF" w14:textId="77777777" w:rsidR="00364E84" w:rsidRDefault="00364E84" w:rsidP="00364E84">
      <w:pPr>
        <w:spacing w:line="240" w:lineRule="auto"/>
        <w:contextualSpacing/>
        <w:rPr>
          <w:sz w:val="22"/>
          <w:szCs w:val="22"/>
        </w:rPr>
      </w:pPr>
    </w:p>
    <w:p w14:paraId="5E5D8F47" w14:textId="6E0B1F92" w:rsidR="00364E84" w:rsidRDefault="00364E84" w:rsidP="00364E84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Present: </w:t>
      </w:r>
      <w:r w:rsidRPr="00CB3197">
        <w:rPr>
          <w:sz w:val="22"/>
          <w:szCs w:val="22"/>
        </w:rPr>
        <w:t>M</w:t>
      </w:r>
      <w:r>
        <w:rPr>
          <w:sz w:val="22"/>
          <w:szCs w:val="22"/>
        </w:rPr>
        <w:t xml:space="preserve">. Dixon, J.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, S. Rode, I. Phillips, </w:t>
      </w:r>
      <w:r w:rsidR="00A678F1">
        <w:rPr>
          <w:sz w:val="22"/>
          <w:szCs w:val="22"/>
        </w:rPr>
        <w:t xml:space="preserve">A. Buck (for </w:t>
      </w: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Schroer</w:t>
      </w:r>
      <w:proofErr w:type="spellEnd"/>
      <w:r w:rsidR="00A678F1">
        <w:rPr>
          <w:sz w:val="22"/>
          <w:szCs w:val="22"/>
        </w:rPr>
        <w:t>)</w:t>
      </w:r>
      <w:r>
        <w:rPr>
          <w:sz w:val="22"/>
          <w:szCs w:val="22"/>
        </w:rPr>
        <w:t xml:space="preserve">, S. Spencer, </w:t>
      </w:r>
      <w:r w:rsidRPr="005A5818">
        <w:rPr>
          <w:sz w:val="22"/>
          <w:szCs w:val="22"/>
        </w:rPr>
        <w:t>W. Rin</w:t>
      </w:r>
      <w:r>
        <w:rPr>
          <w:sz w:val="22"/>
          <w:szCs w:val="22"/>
        </w:rPr>
        <w:t xml:space="preserve">ks, MT </w:t>
      </w:r>
      <w:proofErr w:type="spellStart"/>
      <w:r>
        <w:rPr>
          <w:sz w:val="22"/>
          <w:szCs w:val="22"/>
        </w:rPr>
        <w:t>Hallock</w:t>
      </w:r>
      <w:proofErr w:type="spellEnd"/>
      <w:r>
        <w:rPr>
          <w:sz w:val="22"/>
          <w:szCs w:val="22"/>
        </w:rPr>
        <w:t xml:space="preserve"> Morris, H. </w:t>
      </w:r>
      <w:proofErr w:type="spellStart"/>
      <w:r>
        <w:rPr>
          <w:sz w:val="22"/>
          <w:szCs w:val="22"/>
        </w:rPr>
        <w:t>Braysmith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Gennaro</w:t>
      </w:r>
      <w:proofErr w:type="spellEnd"/>
      <w:r>
        <w:rPr>
          <w:sz w:val="22"/>
          <w:szCs w:val="22"/>
        </w:rPr>
        <w:t xml:space="preserve">, J. </w:t>
      </w:r>
      <w:proofErr w:type="spellStart"/>
      <w:r>
        <w:rPr>
          <w:sz w:val="22"/>
          <w:szCs w:val="22"/>
        </w:rPr>
        <w:t>Evey</w:t>
      </w:r>
      <w:proofErr w:type="spellEnd"/>
      <w:r>
        <w:rPr>
          <w:sz w:val="22"/>
          <w:szCs w:val="22"/>
        </w:rPr>
        <w:t xml:space="preserve">, C. Rivera, E. Wasserman, K. </w:t>
      </w:r>
      <w:proofErr w:type="spellStart"/>
      <w:r>
        <w:rPr>
          <w:sz w:val="22"/>
          <w:szCs w:val="22"/>
        </w:rPr>
        <w:t>Oeth</w:t>
      </w:r>
      <w:proofErr w:type="spellEnd"/>
      <w:r w:rsidR="00FF1FE3">
        <w:rPr>
          <w:sz w:val="22"/>
          <w:szCs w:val="22"/>
        </w:rPr>
        <w:t>, P. Moore, and R. Lutton</w:t>
      </w:r>
      <w:r>
        <w:rPr>
          <w:sz w:val="22"/>
          <w:szCs w:val="22"/>
        </w:rPr>
        <w:t>.</w:t>
      </w:r>
    </w:p>
    <w:p w14:paraId="464E8A8F" w14:textId="77777777" w:rsidR="00364E84" w:rsidRDefault="00364E84" w:rsidP="00364E84">
      <w:pPr>
        <w:spacing w:line="240" w:lineRule="auto"/>
        <w:contextualSpacing/>
        <w:rPr>
          <w:sz w:val="22"/>
          <w:szCs w:val="22"/>
        </w:rPr>
      </w:pPr>
    </w:p>
    <w:p w14:paraId="4E265BC7" w14:textId="77777777" w:rsidR="00364E84" w:rsidRDefault="00364E84" w:rsidP="00364E84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Absent: M</w:t>
      </w:r>
      <w:r w:rsidR="00CD7EE4">
        <w:rPr>
          <w:sz w:val="22"/>
          <w:szCs w:val="22"/>
        </w:rPr>
        <w:t xml:space="preserve">T </w:t>
      </w:r>
      <w:proofErr w:type="spellStart"/>
      <w:r w:rsidR="00CD7EE4">
        <w:rPr>
          <w:sz w:val="22"/>
          <w:szCs w:val="22"/>
        </w:rPr>
        <w:t>Hallock</w:t>
      </w:r>
      <w:proofErr w:type="spellEnd"/>
      <w:r w:rsidR="00CD7EE4">
        <w:rPr>
          <w:sz w:val="22"/>
          <w:szCs w:val="22"/>
        </w:rPr>
        <w:t xml:space="preserve"> Morris </w:t>
      </w:r>
      <w:r>
        <w:rPr>
          <w:sz w:val="22"/>
          <w:szCs w:val="22"/>
        </w:rPr>
        <w:t>and R. Rowland.</w:t>
      </w:r>
      <w:bookmarkStart w:id="0" w:name="_GoBack"/>
      <w:bookmarkEnd w:id="0"/>
    </w:p>
    <w:p w14:paraId="309BB43D" w14:textId="77777777" w:rsidR="00364E84" w:rsidRDefault="00364E84" w:rsidP="00364E84">
      <w:pPr>
        <w:spacing w:line="240" w:lineRule="auto"/>
        <w:contextualSpacing/>
        <w:rPr>
          <w:sz w:val="22"/>
          <w:szCs w:val="22"/>
        </w:rPr>
      </w:pPr>
    </w:p>
    <w:p w14:paraId="605E64EB" w14:textId="77777777" w:rsidR="00CD7EE4" w:rsidRDefault="00CD7EE4" w:rsidP="00364E84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Guest: C. </w:t>
      </w:r>
      <w:proofErr w:type="spellStart"/>
      <w:r>
        <w:rPr>
          <w:sz w:val="22"/>
          <w:szCs w:val="22"/>
        </w:rPr>
        <w:t>Stambush</w:t>
      </w:r>
      <w:proofErr w:type="spellEnd"/>
      <w:r>
        <w:rPr>
          <w:sz w:val="22"/>
          <w:szCs w:val="22"/>
        </w:rPr>
        <w:t>.</w:t>
      </w:r>
    </w:p>
    <w:p w14:paraId="205286A1" w14:textId="77777777" w:rsidR="00CD7EE4" w:rsidRPr="0010786B" w:rsidRDefault="00CD7EE4" w:rsidP="00364E84">
      <w:pPr>
        <w:spacing w:line="240" w:lineRule="auto"/>
        <w:contextualSpacing/>
        <w:rPr>
          <w:sz w:val="22"/>
          <w:szCs w:val="22"/>
        </w:rPr>
      </w:pPr>
    </w:p>
    <w:p w14:paraId="1903A09D" w14:textId="77777777" w:rsidR="00364E84" w:rsidRDefault="00CD7EE4" w:rsidP="00364E84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The meeting started at 9:00</w:t>
      </w:r>
      <w:r w:rsidR="00364E84">
        <w:rPr>
          <w:sz w:val="22"/>
          <w:szCs w:val="22"/>
        </w:rPr>
        <w:t xml:space="preserve"> a.m.</w:t>
      </w:r>
    </w:p>
    <w:p w14:paraId="3B355D82" w14:textId="77777777" w:rsidR="00364E84" w:rsidRDefault="00364E84" w:rsidP="00364E84">
      <w:pPr>
        <w:spacing w:line="240" w:lineRule="auto"/>
        <w:contextualSpacing/>
        <w:rPr>
          <w:sz w:val="22"/>
          <w:szCs w:val="22"/>
        </w:rPr>
      </w:pPr>
    </w:p>
    <w:p w14:paraId="09512018" w14:textId="77777777" w:rsidR="00364E84" w:rsidRDefault="00364E84" w:rsidP="00364E84">
      <w:pPr>
        <w:spacing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CD7EE4">
        <w:rPr>
          <w:b/>
          <w:sz w:val="22"/>
          <w:szCs w:val="22"/>
        </w:rPr>
        <w:t>LA Story</w:t>
      </w:r>
    </w:p>
    <w:p w14:paraId="0848E05C" w14:textId="77777777" w:rsidR="00CD7EE4" w:rsidRDefault="00364E84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>C</w:t>
      </w:r>
      <w:r w:rsidR="00CD7EE4">
        <w:rPr>
          <w:sz w:val="22"/>
          <w:szCs w:val="22"/>
        </w:rPr>
        <w:t xml:space="preserve">. </w:t>
      </w:r>
      <w:proofErr w:type="spellStart"/>
      <w:r w:rsidR="00CD7EE4">
        <w:rPr>
          <w:sz w:val="22"/>
          <w:szCs w:val="22"/>
        </w:rPr>
        <w:t>Stambush</w:t>
      </w:r>
      <w:proofErr w:type="spellEnd"/>
      <w:r w:rsidR="00CD7EE4">
        <w:rPr>
          <w:sz w:val="22"/>
          <w:szCs w:val="22"/>
        </w:rPr>
        <w:t xml:space="preserve"> informed chairs that the next issue of LA Story will be out in July 2015 and it shall focus on USI’s 50</w:t>
      </w:r>
      <w:r w:rsidR="00CD7EE4" w:rsidRPr="00CD7EE4">
        <w:rPr>
          <w:sz w:val="22"/>
          <w:szCs w:val="22"/>
          <w:vertAlign w:val="superscript"/>
        </w:rPr>
        <w:t>th</w:t>
      </w:r>
      <w:r w:rsidR="00CD7EE4">
        <w:rPr>
          <w:sz w:val="22"/>
          <w:szCs w:val="22"/>
        </w:rPr>
        <w:t xml:space="preserve"> anniversary.  She offered several suggestions about the content of this issue, including the development of Liberal Arts and a timeline of significant events in the college’s history.  Additional suggestions included the inclusion of photographs, and features on </w:t>
      </w:r>
      <w:proofErr w:type="spellStart"/>
      <w:r w:rsidR="00CD7EE4">
        <w:rPr>
          <w:sz w:val="22"/>
          <w:szCs w:val="22"/>
        </w:rPr>
        <w:t>emerti</w:t>
      </w:r>
      <w:proofErr w:type="spellEnd"/>
      <w:r w:rsidR="00CD7EE4">
        <w:rPr>
          <w:sz w:val="22"/>
          <w:szCs w:val="22"/>
        </w:rPr>
        <w:t xml:space="preserve"> faculty.  The possibility of making this a double issue, and the only one of the 2015-2016 academic year was also discussed.</w:t>
      </w:r>
    </w:p>
    <w:p w14:paraId="6ED3E044" w14:textId="77777777" w:rsidR="00364E84" w:rsidRDefault="00364E84" w:rsidP="00364E84">
      <w:pPr>
        <w:contextualSpacing/>
        <w:rPr>
          <w:sz w:val="22"/>
          <w:szCs w:val="22"/>
        </w:rPr>
      </w:pPr>
    </w:p>
    <w:p w14:paraId="514F8F68" w14:textId="77777777" w:rsidR="00364E84" w:rsidRPr="00FF0A16" w:rsidRDefault="00364E84" w:rsidP="00364E84">
      <w:pPr>
        <w:contextualSpacing/>
        <w:rPr>
          <w:b/>
          <w:sz w:val="22"/>
          <w:szCs w:val="22"/>
        </w:rPr>
      </w:pPr>
      <w:r w:rsidRPr="00FF0A16">
        <w:rPr>
          <w:b/>
          <w:sz w:val="22"/>
          <w:szCs w:val="22"/>
        </w:rPr>
        <w:t xml:space="preserve">II. </w:t>
      </w:r>
      <w:r w:rsidR="00CD7EE4">
        <w:rPr>
          <w:b/>
          <w:sz w:val="22"/>
          <w:szCs w:val="22"/>
        </w:rPr>
        <w:t>Assessment Presentations and Reports</w:t>
      </w:r>
    </w:p>
    <w:p w14:paraId="743D689D" w14:textId="77777777" w:rsidR="00364E84" w:rsidRDefault="00364E84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M. Dixon </w:t>
      </w:r>
      <w:r w:rsidR="00CD7EE4">
        <w:rPr>
          <w:sz w:val="22"/>
          <w:szCs w:val="22"/>
        </w:rPr>
        <w:t xml:space="preserve">thanked faculty who delivered assessment presentation at our Assessment Day retreat on March 24.  </w:t>
      </w:r>
      <w:r w:rsidR="00E64906">
        <w:rPr>
          <w:sz w:val="22"/>
          <w:szCs w:val="22"/>
        </w:rPr>
        <w:t>He will place copies of all presentations on the M: drive</w:t>
      </w:r>
      <w:r w:rsidR="00CD7EE4">
        <w:rPr>
          <w:sz w:val="22"/>
          <w:szCs w:val="22"/>
        </w:rPr>
        <w:t>.</w:t>
      </w:r>
      <w:r w:rsidR="00E64906">
        <w:rPr>
          <w:sz w:val="22"/>
          <w:szCs w:val="22"/>
        </w:rPr>
        <w:t xml:space="preserve">  He also reminded chairs that Departmental Assessment Reports are due by Wednesday April 15, 2015.</w:t>
      </w:r>
    </w:p>
    <w:p w14:paraId="72E33516" w14:textId="77777777" w:rsidR="00364E84" w:rsidRDefault="00364E84" w:rsidP="00364E84">
      <w:pPr>
        <w:contextualSpacing/>
        <w:rPr>
          <w:sz w:val="22"/>
          <w:szCs w:val="22"/>
        </w:rPr>
      </w:pPr>
    </w:p>
    <w:p w14:paraId="1178761F" w14:textId="77777777" w:rsidR="00364E84" w:rsidRPr="003E489C" w:rsidRDefault="00364E84" w:rsidP="00364E84">
      <w:pPr>
        <w:contextualSpacing/>
        <w:rPr>
          <w:b/>
          <w:sz w:val="22"/>
          <w:szCs w:val="22"/>
        </w:rPr>
      </w:pPr>
      <w:r w:rsidRPr="00FF0A16">
        <w:rPr>
          <w:b/>
          <w:sz w:val="22"/>
          <w:szCs w:val="22"/>
        </w:rPr>
        <w:t>III</w:t>
      </w:r>
      <w:r w:rsidRPr="003E489C">
        <w:rPr>
          <w:b/>
          <w:sz w:val="22"/>
          <w:szCs w:val="22"/>
        </w:rPr>
        <w:t xml:space="preserve">. </w:t>
      </w:r>
      <w:r w:rsidR="00CD7EE4">
        <w:rPr>
          <w:b/>
          <w:sz w:val="22"/>
          <w:szCs w:val="22"/>
        </w:rPr>
        <w:t>Assessment of Internships</w:t>
      </w:r>
    </w:p>
    <w:p w14:paraId="555830BE" w14:textId="77777777" w:rsidR="00364E84" w:rsidRDefault="00CD7EE4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proofErr w:type="spellStart"/>
      <w:proofErr w:type="gramStart"/>
      <w:r>
        <w:rPr>
          <w:sz w:val="22"/>
          <w:szCs w:val="22"/>
        </w:rPr>
        <w:t>deJong</w:t>
      </w:r>
      <w:proofErr w:type="spellEnd"/>
      <w:proofErr w:type="gramEnd"/>
      <w:r w:rsidR="00E64906">
        <w:rPr>
          <w:sz w:val="22"/>
          <w:szCs w:val="22"/>
        </w:rPr>
        <w:t xml:space="preserve"> informed chairs that we shall need to demonstrate how we currently assess Liberal Arts internships as part of the HLC reaccreditation process</w:t>
      </w:r>
      <w:r w:rsidR="00364E84">
        <w:rPr>
          <w:sz w:val="22"/>
          <w:szCs w:val="22"/>
        </w:rPr>
        <w:t>.</w:t>
      </w:r>
      <w:r w:rsidR="00E64906">
        <w:rPr>
          <w:sz w:val="22"/>
          <w:szCs w:val="22"/>
        </w:rPr>
        <w:t xml:space="preserve">  She requested that chairs send to her any information on the assessment of internships.</w:t>
      </w:r>
    </w:p>
    <w:p w14:paraId="3352CCAE" w14:textId="77777777" w:rsidR="00364E84" w:rsidRDefault="00364E84" w:rsidP="00364E84">
      <w:pPr>
        <w:contextualSpacing/>
        <w:rPr>
          <w:sz w:val="22"/>
          <w:szCs w:val="22"/>
        </w:rPr>
      </w:pPr>
    </w:p>
    <w:p w14:paraId="0A82F905" w14:textId="77777777" w:rsidR="00364E84" w:rsidRPr="003E489C" w:rsidRDefault="00CD7EE4" w:rsidP="00364E84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64E84" w:rsidRPr="003E489C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>CLAFDAs and LARAs</w:t>
      </w:r>
    </w:p>
    <w:p w14:paraId="5D97E512" w14:textId="77777777" w:rsidR="00364E84" w:rsidRDefault="00364E84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>M. Dixon</w:t>
      </w:r>
      <w:r w:rsidR="00E64906">
        <w:rPr>
          <w:sz w:val="22"/>
          <w:szCs w:val="22"/>
        </w:rPr>
        <w:t xml:space="preserve"> informed chairs that the number of submissions for CLAFDAs and LARAs was very low this semester and that he will issue another call for submissions</w:t>
      </w:r>
      <w:r>
        <w:rPr>
          <w:sz w:val="22"/>
          <w:szCs w:val="22"/>
        </w:rPr>
        <w:t>.</w:t>
      </w:r>
    </w:p>
    <w:p w14:paraId="273BBC7B" w14:textId="77777777" w:rsidR="00364E84" w:rsidRDefault="00364E84" w:rsidP="00364E84">
      <w:pPr>
        <w:contextualSpacing/>
        <w:rPr>
          <w:sz w:val="22"/>
          <w:szCs w:val="22"/>
        </w:rPr>
      </w:pPr>
    </w:p>
    <w:p w14:paraId="39BA8576" w14:textId="77777777" w:rsidR="00364E84" w:rsidRPr="003E489C" w:rsidRDefault="00364E84" w:rsidP="00364E84">
      <w:pPr>
        <w:contextualSpacing/>
        <w:rPr>
          <w:b/>
          <w:sz w:val="22"/>
          <w:szCs w:val="22"/>
        </w:rPr>
      </w:pPr>
      <w:r w:rsidRPr="003E489C">
        <w:rPr>
          <w:b/>
          <w:sz w:val="22"/>
          <w:szCs w:val="22"/>
        </w:rPr>
        <w:t xml:space="preserve">VI. </w:t>
      </w:r>
      <w:r w:rsidR="00CD7EE4">
        <w:rPr>
          <w:b/>
          <w:sz w:val="22"/>
          <w:szCs w:val="22"/>
        </w:rPr>
        <w:t xml:space="preserve">Faculty Development Workshop </w:t>
      </w:r>
    </w:p>
    <w:p w14:paraId="439EE459" w14:textId="77777777" w:rsidR="00364E84" w:rsidRDefault="00364E84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M. Dixon reported </w:t>
      </w:r>
      <w:r w:rsidR="00E64906">
        <w:rPr>
          <w:sz w:val="22"/>
          <w:szCs w:val="22"/>
        </w:rPr>
        <w:t xml:space="preserve">on the Faculty Development Workshop, “Preparing and Effective Portfolio for Tenure and Promotion,” that was held for tenure-track faculty on April 2.  Another session of this workshop will be held on Friday April 17.  J. </w:t>
      </w:r>
      <w:proofErr w:type="spellStart"/>
      <w:proofErr w:type="gramStart"/>
      <w:r w:rsidR="00E64906">
        <w:rPr>
          <w:sz w:val="22"/>
          <w:szCs w:val="22"/>
        </w:rPr>
        <w:t>deJong</w:t>
      </w:r>
      <w:proofErr w:type="spellEnd"/>
      <w:proofErr w:type="gramEnd"/>
      <w:r w:rsidR="00E64906">
        <w:rPr>
          <w:sz w:val="22"/>
          <w:szCs w:val="22"/>
        </w:rPr>
        <w:t xml:space="preserve"> distributed a draft checklist for tenure-track faculty in Liberal Arts that outlines those items that must be included within a portfolio and includes also recommendations.  Discussion ensued regarding the appropriate length of the narrative.  The consensus among chairs was that 20-25 pages is a good recommendation.  H. </w:t>
      </w:r>
      <w:proofErr w:type="spellStart"/>
      <w:r w:rsidR="00E64906">
        <w:rPr>
          <w:sz w:val="22"/>
          <w:szCs w:val="22"/>
        </w:rPr>
        <w:t>Braysmith</w:t>
      </w:r>
      <w:proofErr w:type="spellEnd"/>
      <w:r w:rsidR="00E64906">
        <w:rPr>
          <w:sz w:val="22"/>
          <w:szCs w:val="22"/>
        </w:rPr>
        <w:t xml:space="preserve"> asked if the draft checklist is applicable also for promotion to the rank of professor.  M. Dixon responded that it does not, but that </w:t>
      </w:r>
      <w:r w:rsidR="00E64906">
        <w:rPr>
          <w:sz w:val="22"/>
          <w:szCs w:val="22"/>
        </w:rPr>
        <w:lastRenderedPageBreak/>
        <w:t>we intend to prepare one for promotion to the rank of professor in fall 2015.  General discussion followed regarding the challenges to the tenure and promotion process.</w:t>
      </w:r>
    </w:p>
    <w:p w14:paraId="41AAF410" w14:textId="77777777" w:rsidR="00364E84" w:rsidRDefault="00364E84" w:rsidP="00364E84">
      <w:pPr>
        <w:contextualSpacing/>
        <w:rPr>
          <w:sz w:val="22"/>
          <w:szCs w:val="22"/>
        </w:rPr>
      </w:pPr>
    </w:p>
    <w:p w14:paraId="5661D976" w14:textId="77777777" w:rsidR="00364E84" w:rsidRPr="003E489C" w:rsidRDefault="00364E84" w:rsidP="00364E84">
      <w:pPr>
        <w:contextualSpacing/>
        <w:rPr>
          <w:b/>
          <w:sz w:val="22"/>
          <w:szCs w:val="22"/>
        </w:rPr>
      </w:pPr>
      <w:r w:rsidRPr="003E489C">
        <w:rPr>
          <w:b/>
          <w:sz w:val="22"/>
          <w:szCs w:val="22"/>
        </w:rPr>
        <w:t>VII. Open Items from Chairs</w:t>
      </w:r>
    </w:p>
    <w:p w14:paraId="02E060EF" w14:textId="79BA32F8" w:rsidR="00364E84" w:rsidRDefault="00E64906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Aakhus</w:t>
      </w:r>
      <w:proofErr w:type="spellEnd"/>
      <w:r>
        <w:rPr>
          <w:sz w:val="22"/>
          <w:szCs w:val="22"/>
        </w:rPr>
        <w:t xml:space="preserve"> outlined </w:t>
      </w:r>
      <w:r w:rsidR="006F3B1E">
        <w:rPr>
          <w:sz w:val="22"/>
          <w:szCs w:val="22"/>
        </w:rPr>
        <w:t>the following</w:t>
      </w:r>
      <w:r>
        <w:rPr>
          <w:sz w:val="22"/>
          <w:szCs w:val="22"/>
        </w:rPr>
        <w:t xml:space="preserve"> administrative changes in the College of Liberal Arts</w:t>
      </w:r>
      <w:r w:rsidR="006F3B1E">
        <w:rPr>
          <w:sz w:val="22"/>
          <w:szCs w:val="22"/>
        </w:rPr>
        <w:t xml:space="preserve"> effective April 20, 2015:  J. Parker and B. Hoover</w:t>
      </w:r>
      <w:r w:rsidR="00721349">
        <w:rPr>
          <w:sz w:val="22"/>
          <w:szCs w:val="22"/>
        </w:rPr>
        <w:t>, senior administrative assistants for New Harmony Theatre,</w:t>
      </w:r>
      <w:r w:rsidR="006F3B1E">
        <w:rPr>
          <w:sz w:val="22"/>
          <w:szCs w:val="22"/>
        </w:rPr>
        <w:t xml:space="preserve"> will provide administrative support for the Performing Arts</w:t>
      </w:r>
      <w:r w:rsidR="00A678F1">
        <w:rPr>
          <w:sz w:val="22"/>
          <w:szCs w:val="22"/>
        </w:rPr>
        <w:t xml:space="preserve"> Department</w:t>
      </w:r>
      <w:r w:rsidR="006F3B1E">
        <w:rPr>
          <w:sz w:val="22"/>
          <w:szCs w:val="22"/>
        </w:rPr>
        <w:t xml:space="preserve">; K. </w:t>
      </w:r>
      <w:proofErr w:type="spellStart"/>
      <w:r w:rsidR="006F3B1E">
        <w:rPr>
          <w:sz w:val="22"/>
          <w:szCs w:val="22"/>
        </w:rPr>
        <w:t>Stroyeck</w:t>
      </w:r>
      <w:proofErr w:type="spellEnd"/>
      <w:r w:rsidR="006F3B1E">
        <w:rPr>
          <w:sz w:val="22"/>
          <w:szCs w:val="22"/>
        </w:rPr>
        <w:t xml:space="preserve"> will provide administrative support for the Political Science and Public Administration Department, in addition to the Communications Department and the MAC program; W. Draper will provide administrative support for the World Languages and Cultures Department during the morning hours and she will assist with front office duties in the afternoons.</w:t>
      </w:r>
    </w:p>
    <w:p w14:paraId="74F354DD" w14:textId="77777777" w:rsidR="00364E84" w:rsidRDefault="00364E84" w:rsidP="00364E84">
      <w:pPr>
        <w:contextualSpacing/>
        <w:rPr>
          <w:sz w:val="22"/>
          <w:szCs w:val="22"/>
        </w:rPr>
      </w:pPr>
    </w:p>
    <w:p w14:paraId="360B8A4A" w14:textId="77777777" w:rsidR="00364E84" w:rsidRPr="00E06A1C" w:rsidRDefault="00364E84" w:rsidP="00364E84">
      <w:pPr>
        <w:contextualSpacing/>
        <w:rPr>
          <w:b/>
          <w:sz w:val="22"/>
          <w:szCs w:val="22"/>
        </w:rPr>
      </w:pPr>
      <w:r w:rsidRPr="00E06A1C">
        <w:rPr>
          <w:b/>
          <w:sz w:val="22"/>
          <w:szCs w:val="22"/>
        </w:rPr>
        <w:t>VIII. Announcements</w:t>
      </w:r>
    </w:p>
    <w:p w14:paraId="73C507EE" w14:textId="4C7F6107" w:rsidR="00364E84" w:rsidRDefault="00E64906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>C. Rivera</w:t>
      </w:r>
      <w:r w:rsidR="00D54617">
        <w:rPr>
          <w:sz w:val="22"/>
          <w:szCs w:val="22"/>
        </w:rPr>
        <w:t xml:space="preserve"> announced that</w:t>
      </w:r>
      <w:r w:rsidR="00340217">
        <w:rPr>
          <w:sz w:val="22"/>
          <w:szCs w:val="22"/>
        </w:rPr>
        <w:t xml:space="preserve"> Dr. </w:t>
      </w:r>
      <w:proofErr w:type="spellStart"/>
      <w:r w:rsidR="00340217">
        <w:rPr>
          <w:sz w:val="22"/>
          <w:szCs w:val="22"/>
        </w:rPr>
        <w:t>Venicia</w:t>
      </w:r>
      <w:proofErr w:type="spellEnd"/>
      <w:r w:rsidR="00340217">
        <w:rPr>
          <w:sz w:val="22"/>
          <w:szCs w:val="22"/>
        </w:rPr>
        <w:t xml:space="preserve"> </w:t>
      </w:r>
      <w:proofErr w:type="spellStart"/>
      <w:r w:rsidR="00340217">
        <w:rPr>
          <w:sz w:val="22"/>
          <w:szCs w:val="22"/>
        </w:rPr>
        <w:t>McGhie</w:t>
      </w:r>
      <w:proofErr w:type="spellEnd"/>
      <w:r w:rsidR="00340217">
        <w:rPr>
          <w:sz w:val="22"/>
          <w:szCs w:val="22"/>
        </w:rPr>
        <w:t xml:space="preserve"> </w:t>
      </w:r>
      <w:proofErr w:type="gramStart"/>
      <w:r w:rsidR="00340217">
        <w:rPr>
          <w:sz w:val="22"/>
          <w:szCs w:val="22"/>
        </w:rPr>
        <w:t>will</w:t>
      </w:r>
      <w:proofErr w:type="gramEnd"/>
      <w:r w:rsidR="00340217">
        <w:rPr>
          <w:sz w:val="22"/>
          <w:szCs w:val="22"/>
        </w:rPr>
        <w:t xml:space="preserve"> present the annual Berger Lecture on Tuesday April 14 at 3:30 p.m. in the Rice Library, room 0017.  Her presentation is entitled, “The Transformation Process in Education in South Africa: Pre- and Post-1994.”</w:t>
      </w:r>
    </w:p>
    <w:p w14:paraId="68CE2780" w14:textId="77777777" w:rsidR="00364E84" w:rsidRDefault="00364E84" w:rsidP="00364E84">
      <w:pPr>
        <w:contextualSpacing/>
        <w:rPr>
          <w:sz w:val="22"/>
          <w:szCs w:val="22"/>
        </w:rPr>
      </w:pPr>
    </w:p>
    <w:p w14:paraId="47CE4506" w14:textId="77777777" w:rsidR="00364E84" w:rsidRPr="0079464E" w:rsidRDefault="00D54617" w:rsidP="00364E84">
      <w:pPr>
        <w:contextualSpacing/>
        <w:rPr>
          <w:sz w:val="22"/>
          <w:szCs w:val="22"/>
        </w:rPr>
      </w:pPr>
      <w:r>
        <w:rPr>
          <w:sz w:val="22"/>
          <w:szCs w:val="22"/>
        </w:rPr>
        <w:t>The meeting was adjourned at 10</w:t>
      </w:r>
      <w:r w:rsidR="00364E84">
        <w:rPr>
          <w:sz w:val="22"/>
          <w:szCs w:val="22"/>
        </w:rPr>
        <w:t>:</w:t>
      </w:r>
      <w:r>
        <w:rPr>
          <w:sz w:val="22"/>
          <w:szCs w:val="22"/>
        </w:rPr>
        <w:t>54</w:t>
      </w:r>
      <w:r w:rsidR="00364E84">
        <w:rPr>
          <w:sz w:val="22"/>
          <w:szCs w:val="22"/>
        </w:rPr>
        <w:t xml:space="preserve"> a.m.</w:t>
      </w:r>
    </w:p>
    <w:p w14:paraId="4F3AC3C1" w14:textId="77777777" w:rsidR="007C3EDD" w:rsidRDefault="007C3EDD"/>
    <w:sectPr w:rsidR="007C3EDD" w:rsidSect="007C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E032" w14:textId="77777777" w:rsidR="006F3B1E" w:rsidRDefault="006F3B1E" w:rsidP="00D54617">
      <w:pPr>
        <w:spacing w:after="0" w:line="240" w:lineRule="auto"/>
      </w:pPr>
      <w:r>
        <w:separator/>
      </w:r>
    </w:p>
  </w:endnote>
  <w:endnote w:type="continuationSeparator" w:id="0">
    <w:p w14:paraId="69F02E4C" w14:textId="77777777" w:rsidR="006F3B1E" w:rsidRDefault="006F3B1E" w:rsidP="00D5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Medium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847C" w14:textId="77777777" w:rsidR="006F3B1E" w:rsidRDefault="006F3B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DDEB" w14:textId="77777777" w:rsidR="006F3B1E" w:rsidRDefault="006F3B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B047" w14:textId="77777777" w:rsidR="006F3B1E" w:rsidRDefault="006F3B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4B562" w14:textId="77777777" w:rsidR="006F3B1E" w:rsidRDefault="006F3B1E" w:rsidP="00D54617">
      <w:pPr>
        <w:spacing w:after="0" w:line="240" w:lineRule="auto"/>
      </w:pPr>
      <w:r>
        <w:separator/>
      </w:r>
    </w:p>
  </w:footnote>
  <w:footnote w:type="continuationSeparator" w:id="0">
    <w:p w14:paraId="10FAC4D0" w14:textId="77777777" w:rsidR="006F3B1E" w:rsidRDefault="006F3B1E" w:rsidP="00D5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4C2C" w14:textId="13C672F3" w:rsidR="006F3B1E" w:rsidRDefault="006F3B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1D4" w14:textId="2289992F" w:rsidR="006F3B1E" w:rsidRDefault="006F3B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9A41" w14:textId="3F3483B5" w:rsidR="006F3B1E" w:rsidRDefault="006F3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4"/>
    <w:rsid w:val="00340217"/>
    <w:rsid w:val="00364E84"/>
    <w:rsid w:val="006F3B1E"/>
    <w:rsid w:val="00721349"/>
    <w:rsid w:val="007B72A2"/>
    <w:rsid w:val="007C3EDD"/>
    <w:rsid w:val="00A678F1"/>
    <w:rsid w:val="00CD7EE4"/>
    <w:rsid w:val="00D54617"/>
    <w:rsid w:val="00E64906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95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4"/>
    <w:pPr>
      <w:spacing w:after="200" w:line="276" w:lineRule="auto"/>
    </w:pPr>
    <w:rPr>
      <w:rFonts w:ascii="Eras Medium ITC" w:eastAsia="Calibri" w:hAnsi="Eras Medium IT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4"/>
    <w:rPr>
      <w:rFonts w:ascii="Eras Medium ITC" w:eastAsia="Calibri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364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4"/>
    <w:rPr>
      <w:rFonts w:ascii="Eras Medium ITC" w:eastAsia="Calibri" w:hAnsi="Eras Medium ITC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4"/>
    <w:pPr>
      <w:spacing w:after="200" w:line="276" w:lineRule="auto"/>
    </w:pPr>
    <w:rPr>
      <w:rFonts w:ascii="Eras Medium ITC" w:eastAsia="Calibri" w:hAnsi="Eras Medium IT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4"/>
    <w:rPr>
      <w:rFonts w:ascii="Eras Medium ITC" w:eastAsia="Calibri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364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4"/>
    <w:rPr>
      <w:rFonts w:ascii="Eras Medium ITC" w:eastAsia="Calibri" w:hAnsi="Eras Medium IT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3005</Characters>
  <Application>Microsoft Macintosh Word</Application>
  <DocSecurity>0</DocSecurity>
  <Lines>25</Lines>
  <Paragraphs>7</Paragraphs>
  <ScaleCrop>false</ScaleCrop>
  <Company>USI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Dixon</dc:creator>
  <cp:keywords/>
  <dc:description/>
  <cp:lastModifiedBy>Michael Dixon</cp:lastModifiedBy>
  <cp:revision>7</cp:revision>
  <dcterms:created xsi:type="dcterms:W3CDTF">2015-04-18T13:38:00Z</dcterms:created>
  <dcterms:modified xsi:type="dcterms:W3CDTF">2015-04-24T12:59:00Z</dcterms:modified>
</cp:coreProperties>
</file>