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F9E" w:rsidRPr="008D79BA" w:rsidRDefault="005F3F9E" w:rsidP="005F3F9E">
      <w:pPr>
        <w:spacing w:line="240" w:lineRule="auto"/>
        <w:contextualSpacing/>
        <w:jc w:val="center"/>
        <w:rPr>
          <w:b/>
          <w:sz w:val="22"/>
          <w:szCs w:val="22"/>
        </w:rPr>
      </w:pPr>
      <w:r>
        <w:rPr>
          <w:b/>
          <w:sz w:val="22"/>
          <w:szCs w:val="22"/>
        </w:rPr>
        <w:t>Liberal Arts Council</w:t>
      </w:r>
      <w:r>
        <w:rPr>
          <w:b/>
          <w:sz w:val="22"/>
          <w:szCs w:val="22"/>
        </w:rPr>
        <w:br/>
        <w:t>January 27, 2015</w:t>
      </w:r>
    </w:p>
    <w:p w:rsidR="005F3F9E" w:rsidRDefault="005F3F9E" w:rsidP="005F3F9E">
      <w:pPr>
        <w:spacing w:line="240" w:lineRule="auto"/>
        <w:contextualSpacing/>
        <w:rPr>
          <w:sz w:val="22"/>
          <w:szCs w:val="22"/>
        </w:rPr>
      </w:pPr>
    </w:p>
    <w:p w:rsidR="005F3F9E" w:rsidRDefault="005F3F9E" w:rsidP="005F3F9E">
      <w:pPr>
        <w:spacing w:line="240" w:lineRule="auto"/>
        <w:contextualSpacing/>
        <w:rPr>
          <w:sz w:val="22"/>
          <w:szCs w:val="22"/>
        </w:rPr>
      </w:pPr>
      <w:r>
        <w:rPr>
          <w:sz w:val="22"/>
          <w:szCs w:val="22"/>
        </w:rPr>
        <w:t xml:space="preserve">Present: M. </w:t>
      </w:r>
      <w:proofErr w:type="spellStart"/>
      <w:r>
        <w:rPr>
          <w:sz w:val="22"/>
          <w:szCs w:val="22"/>
        </w:rPr>
        <w:t>Aakhus</w:t>
      </w:r>
      <w:proofErr w:type="spellEnd"/>
      <w:r>
        <w:rPr>
          <w:sz w:val="22"/>
          <w:szCs w:val="22"/>
        </w:rPr>
        <w:t xml:space="preserve">, </w:t>
      </w:r>
      <w:r w:rsidRPr="00CB3197">
        <w:rPr>
          <w:sz w:val="22"/>
          <w:szCs w:val="22"/>
        </w:rPr>
        <w:t>M</w:t>
      </w:r>
      <w:r>
        <w:rPr>
          <w:sz w:val="22"/>
          <w:szCs w:val="22"/>
        </w:rPr>
        <w:t xml:space="preserve">. Dixon, J. </w:t>
      </w:r>
      <w:proofErr w:type="spellStart"/>
      <w:r>
        <w:rPr>
          <w:sz w:val="22"/>
          <w:szCs w:val="22"/>
        </w:rPr>
        <w:t>deJong</w:t>
      </w:r>
      <w:proofErr w:type="spellEnd"/>
      <w:r>
        <w:rPr>
          <w:sz w:val="22"/>
          <w:szCs w:val="22"/>
        </w:rPr>
        <w:t xml:space="preserve">, J. Hardgrave, S. Rode, I. </w:t>
      </w:r>
      <w:r w:rsidR="00623787">
        <w:rPr>
          <w:sz w:val="22"/>
          <w:szCs w:val="22"/>
        </w:rPr>
        <w:t xml:space="preserve">Phillips, T. </w:t>
      </w:r>
      <w:proofErr w:type="spellStart"/>
      <w:r w:rsidR="00623787">
        <w:rPr>
          <w:sz w:val="22"/>
          <w:szCs w:val="22"/>
        </w:rPr>
        <w:t>Schroer</w:t>
      </w:r>
      <w:proofErr w:type="spellEnd"/>
      <w:r>
        <w:rPr>
          <w:sz w:val="22"/>
          <w:szCs w:val="22"/>
        </w:rPr>
        <w:t xml:space="preserve">, K. </w:t>
      </w:r>
      <w:proofErr w:type="spellStart"/>
      <w:r>
        <w:rPr>
          <w:sz w:val="22"/>
          <w:szCs w:val="22"/>
        </w:rPr>
        <w:t>Bonnell</w:t>
      </w:r>
      <w:proofErr w:type="spellEnd"/>
      <w:r>
        <w:rPr>
          <w:sz w:val="22"/>
          <w:szCs w:val="22"/>
        </w:rPr>
        <w:t xml:space="preserve"> (for </w:t>
      </w:r>
      <w:r w:rsidRPr="005A5818">
        <w:rPr>
          <w:sz w:val="22"/>
          <w:szCs w:val="22"/>
        </w:rPr>
        <w:t>W. Rin</w:t>
      </w:r>
      <w:r>
        <w:rPr>
          <w:sz w:val="22"/>
          <w:szCs w:val="22"/>
        </w:rPr>
        <w:t xml:space="preserve">ks), MT </w:t>
      </w:r>
      <w:proofErr w:type="spellStart"/>
      <w:r>
        <w:rPr>
          <w:sz w:val="22"/>
          <w:szCs w:val="22"/>
        </w:rPr>
        <w:t>Hallock</w:t>
      </w:r>
      <w:proofErr w:type="spellEnd"/>
      <w:r>
        <w:rPr>
          <w:sz w:val="22"/>
          <w:szCs w:val="22"/>
        </w:rPr>
        <w:t xml:space="preserve"> Morris, H. </w:t>
      </w:r>
      <w:proofErr w:type="spellStart"/>
      <w:r>
        <w:rPr>
          <w:sz w:val="22"/>
          <w:szCs w:val="22"/>
        </w:rPr>
        <w:t>Braysmith</w:t>
      </w:r>
      <w:proofErr w:type="spellEnd"/>
      <w:r>
        <w:rPr>
          <w:sz w:val="22"/>
          <w:szCs w:val="22"/>
        </w:rPr>
        <w:t xml:space="preserve">, R. </w:t>
      </w:r>
      <w:proofErr w:type="spellStart"/>
      <w:r>
        <w:rPr>
          <w:sz w:val="22"/>
          <w:szCs w:val="22"/>
        </w:rPr>
        <w:t>Gennaro</w:t>
      </w:r>
      <w:proofErr w:type="spellEnd"/>
      <w:r>
        <w:rPr>
          <w:sz w:val="22"/>
          <w:szCs w:val="22"/>
        </w:rPr>
        <w:t xml:space="preserve">, J. </w:t>
      </w:r>
      <w:proofErr w:type="spellStart"/>
      <w:r>
        <w:rPr>
          <w:sz w:val="22"/>
          <w:szCs w:val="22"/>
        </w:rPr>
        <w:t>Evey</w:t>
      </w:r>
      <w:proofErr w:type="spellEnd"/>
      <w:r>
        <w:rPr>
          <w:sz w:val="22"/>
          <w:szCs w:val="22"/>
        </w:rPr>
        <w:t>, C. Rivera, E. Wasserman, R</w:t>
      </w:r>
      <w:r w:rsidR="00623787">
        <w:rPr>
          <w:sz w:val="22"/>
          <w:szCs w:val="22"/>
        </w:rPr>
        <w:t xml:space="preserve">. Rowland, and </w:t>
      </w:r>
      <w:bookmarkStart w:id="0" w:name="_GoBack"/>
      <w:bookmarkEnd w:id="0"/>
      <w:r w:rsidR="00623787">
        <w:rPr>
          <w:sz w:val="22"/>
          <w:szCs w:val="22"/>
        </w:rPr>
        <w:t xml:space="preserve">K. </w:t>
      </w:r>
      <w:proofErr w:type="spellStart"/>
      <w:r w:rsidR="00623787">
        <w:rPr>
          <w:sz w:val="22"/>
          <w:szCs w:val="22"/>
        </w:rPr>
        <w:t>Oeth</w:t>
      </w:r>
      <w:proofErr w:type="spellEnd"/>
      <w:r>
        <w:rPr>
          <w:sz w:val="22"/>
          <w:szCs w:val="22"/>
        </w:rPr>
        <w:t>.</w:t>
      </w:r>
    </w:p>
    <w:p w:rsidR="005F3F9E" w:rsidRDefault="005F3F9E" w:rsidP="005F3F9E">
      <w:pPr>
        <w:spacing w:line="240" w:lineRule="auto"/>
        <w:contextualSpacing/>
        <w:rPr>
          <w:sz w:val="22"/>
          <w:szCs w:val="22"/>
        </w:rPr>
      </w:pPr>
    </w:p>
    <w:p w:rsidR="005F3F9E" w:rsidRDefault="005F3F9E" w:rsidP="005F3F9E">
      <w:pPr>
        <w:spacing w:line="240" w:lineRule="auto"/>
        <w:contextualSpacing/>
        <w:rPr>
          <w:sz w:val="22"/>
          <w:szCs w:val="22"/>
        </w:rPr>
      </w:pPr>
      <w:r>
        <w:rPr>
          <w:sz w:val="22"/>
          <w:szCs w:val="22"/>
        </w:rPr>
        <w:t xml:space="preserve">Absent: S. Spencer, P. Moore, and R. </w:t>
      </w:r>
      <w:proofErr w:type="spellStart"/>
      <w:r>
        <w:rPr>
          <w:sz w:val="22"/>
          <w:szCs w:val="22"/>
        </w:rPr>
        <w:t>Lutton</w:t>
      </w:r>
      <w:proofErr w:type="spellEnd"/>
      <w:r>
        <w:rPr>
          <w:sz w:val="22"/>
          <w:szCs w:val="22"/>
        </w:rPr>
        <w:t>.</w:t>
      </w:r>
    </w:p>
    <w:p w:rsidR="005F3F9E" w:rsidRPr="0010786B" w:rsidRDefault="005F3F9E" w:rsidP="005F3F9E">
      <w:pPr>
        <w:spacing w:line="240" w:lineRule="auto"/>
        <w:contextualSpacing/>
        <w:rPr>
          <w:sz w:val="22"/>
          <w:szCs w:val="22"/>
        </w:rPr>
      </w:pPr>
    </w:p>
    <w:p w:rsidR="005F3F9E" w:rsidRDefault="005F3F9E" w:rsidP="005F3F9E">
      <w:pPr>
        <w:spacing w:line="240" w:lineRule="auto"/>
        <w:contextualSpacing/>
        <w:rPr>
          <w:sz w:val="22"/>
          <w:szCs w:val="22"/>
        </w:rPr>
      </w:pPr>
      <w:r>
        <w:rPr>
          <w:sz w:val="22"/>
          <w:szCs w:val="22"/>
        </w:rPr>
        <w:t>The meeting started at 9:02 a.m.</w:t>
      </w:r>
    </w:p>
    <w:p w:rsidR="005F3F9E" w:rsidRDefault="005F3F9E" w:rsidP="005F3F9E">
      <w:pPr>
        <w:spacing w:line="240" w:lineRule="auto"/>
        <w:contextualSpacing/>
        <w:rPr>
          <w:sz w:val="22"/>
          <w:szCs w:val="22"/>
        </w:rPr>
      </w:pPr>
    </w:p>
    <w:p w:rsidR="005F3F9E" w:rsidRPr="00437A65" w:rsidRDefault="005F3F9E" w:rsidP="005F3F9E">
      <w:pPr>
        <w:spacing w:line="240" w:lineRule="auto"/>
        <w:contextualSpacing/>
        <w:rPr>
          <w:b/>
          <w:sz w:val="22"/>
          <w:szCs w:val="22"/>
        </w:rPr>
      </w:pPr>
      <w:r>
        <w:rPr>
          <w:b/>
          <w:sz w:val="22"/>
          <w:szCs w:val="22"/>
        </w:rPr>
        <w:t>I. Coll</w:t>
      </w:r>
      <w:r w:rsidR="00EC4CAB">
        <w:rPr>
          <w:b/>
          <w:sz w:val="22"/>
          <w:szCs w:val="22"/>
        </w:rPr>
        <w:t>e</w:t>
      </w:r>
      <w:r>
        <w:rPr>
          <w:b/>
          <w:sz w:val="22"/>
          <w:szCs w:val="22"/>
        </w:rPr>
        <w:t xml:space="preserve">ge of Liberal Arts Draft Strategic Plan </w:t>
      </w:r>
    </w:p>
    <w:p w:rsidR="005F3F9E" w:rsidRDefault="005F3F9E" w:rsidP="005F3F9E">
      <w:pPr>
        <w:contextualSpacing/>
        <w:rPr>
          <w:sz w:val="22"/>
          <w:szCs w:val="22"/>
        </w:rPr>
      </w:pPr>
      <w:r>
        <w:rPr>
          <w:sz w:val="22"/>
          <w:szCs w:val="22"/>
        </w:rPr>
        <w:t xml:space="preserve">M. </w:t>
      </w:r>
      <w:proofErr w:type="spellStart"/>
      <w:r>
        <w:rPr>
          <w:sz w:val="22"/>
          <w:szCs w:val="22"/>
        </w:rPr>
        <w:t>Aakhus</w:t>
      </w:r>
      <w:proofErr w:type="spellEnd"/>
      <w:r w:rsidR="008B05D7">
        <w:rPr>
          <w:sz w:val="22"/>
          <w:szCs w:val="22"/>
        </w:rPr>
        <w:t xml:space="preserve"> opened discussion of the draft College of Liberal Arts Strategic Plan that had been distributed previously.  Several chairs asked questions about specific points and offered a few general remarks.  Others asked who </w:t>
      </w:r>
      <w:proofErr w:type="gramStart"/>
      <w:r w:rsidR="008B05D7">
        <w:rPr>
          <w:sz w:val="22"/>
          <w:szCs w:val="22"/>
        </w:rPr>
        <w:t>will</w:t>
      </w:r>
      <w:proofErr w:type="gramEnd"/>
      <w:r w:rsidR="008B05D7">
        <w:rPr>
          <w:sz w:val="22"/>
          <w:szCs w:val="22"/>
        </w:rPr>
        <w:t xml:space="preserve"> be responsible for doing all of this.  J. </w:t>
      </w:r>
      <w:proofErr w:type="spellStart"/>
      <w:proofErr w:type="gramStart"/>
      <w:r w:rsidR="008B05D7">
        <w:rPr>
          <w:sz w:val="22"/>
          <w:szCs w:val="22"/>
        </w:rPr>
        <w:t>deJong</w:t>
      </w:r>
      <w:proofErr w:type="spellEnd"/>
      <w:proofErr w:type="gramEnd"/>
      <w:r w:rsidR="008B05D7">
        <w:rPr>
          <w:sz w:val="22"/>
          <w:szCs w:val="22"/>
        </w:rPr>
        <w:t xml:space="preserve"> responded that the plan is an articulation of the College of Liberal Arts’ goals and objectives and that neither every department nor every faculty member is responsible for doing every thing within the plan.  M. Dixon added that many of the strategies outlined in the Strategic Plan will be pursued by the Dean’s office and, if achieved, will benefit all </w:t>
      </w:r>
      <w:proofErr w:type="gramStart"/>
      <w:r w:rsidR="008B05D7">
        <w:rPr>
          <w:sz w:val="22"/>
          <w:szCs w:val="22"/>
        </w:rPr>
        <w:t>faculty</w:t>
      </w:r>
      <w:proofErr w:type="gramEnd"/>
      <w:r w:rsidR="008B05D7">
        <w:rPr>
          <w:sz w:val="22"/>
          <w:szCs w:val="22"/>
        </w:rPr>
        <w:t xml:space="preserve"> within the college.  H. </w:t>
      </w:r>
      <w:proofErr w:type="spellStart"/>
      <w:r w:rsidR="008B05D7">
        <w:rPr>
          <w:sz w:val="22"/>
          <w:szCs w:val="22"/>
        </w:rPr>
        <w:t>Braysmith</w:t>
      </w:r>
      <w:proofErr w:type="spellEnd"/>
      <w:r w:rsidR="008B05D7">
        <w:rPr>
          <w:sz w:val="22"/>
          <w:szCs w:val="22"/>
        </w:rPr>
        <w:t xml:space="preserve"> suggested that the plan be prefaced with a preamble that explains this to faculty.  J. </w:t>
      </w:r>
      <w:proofErr w:type="spellStart"/>
      <w:proofErr w:type="gramStart"/>
      <w:r w:rsidR="008B05D7">
        <w:rPr>
          <w:sz w:val="22"/>
          <w:szCs w:val="22"/>
        </w:rPr>
        <w:t>deJong</w:t>
      </w:r>
      <w:proofErr w:type="spellEnd"/>
      <w:proofErr w:type="gramEnd"/>
      <w:r w:rsidR="008B05D7">
        <w:rPr>
          <w:sz w:val="22"/>
          <w:szCs w:val="22"/>
        </w:rPr>
        <w:t xml:space="preserve"> noted that she and M. Dixon are currently drafting a preface to the plan. </w:t>
      </w:r>
    </w:p>
    <w:p w:rsidR="005F3F9E" w:rsidRDefault="005F3F9E" w:rsidP="005F3F9E">
      <w:pPr>
        <w:contextualSpacing/>
        <w:rPr>
          <w:sz w:val="22"/>
          <w:szCs w:val="22"/>
        </w:rPr>
      </w:pPr>
    </w:p>
    <w:p w:rsidR="005F3F9E" w:rsidRPr="008B05D7" w:rsidRDefault="005F3F9E" w:rsidP="005F3F9E">
      <w:pPr>
        <w:contextualSpacing/>
        <w:rPr>
          <w:b/>
          <w:sz w:val="22"/>
          <w:szCs w:val="22"/>
        </w:rPr>
      </w:pPr>
      <w:r w:rsidRPr="008B05D7">
        <w:rPr>
          <w:b/>
          <w:sz w:val="22"/>
          <w:szCs w:val="22"/>
        </w:rPr>
        <w:t>II. Commencement Issue</w:t>
      </w:r>
    </w:p>
    <w:p w:rsidR="005F3F9E" w:rsidRDefault="008B05D7" w:rsidP="005F3F9E">
      <w:pPr>
        <w:contextualSpacing/>
        <w:rPr>
          <w:sz w:val="22"/>
          <w:szCs w:val="22"/>
        </w:rPr>
      </w:pPr>
      <w:r>
        <w:rPr>
          <w:sz w:val="22"/>
          <w:szCs w:val="22"/>
        </w:rPr>
        <w:t>Discussion of the commencement issue raised and tabled at the January 20 meeting was re-opened.  Several chairs noted that this was an issue of equity, while some claimed to have no concerns regarding the practice that permits ROTC students participating in commencement exercises to wear military attire.  The consensus among chairs was that this issue should be submitted to the Faculty Senate as a formal charge.</w:t>
      </w:r>
    </w:p>
    <w:p w:rsidR="008B05D7" w:rsidRDefault="008B05D7" w:rsidP="005F3F9E">
      <w:pPr>
        <w:contextualSpacing/>
        <w:rPr>
          <w:sz w:val="22"/>
          <w:szCs w:val="22"/>
        </w:rPr>
      </w:pPr>
    </w:p>
    <w:p w:rsidR="005F3F9E" w:rsidRPr="005F3F9E" w:rsidRDefault="006D62AA" w:rsidP="005F3F9E">
      <w:pPr>
        <w:contextualSpacing/>
        <w:rPr>
          <w:b/>
          <w:sz w:val="22"/>
          <w:szCs w:val="22"/>
        </w:rPr>
      </w:pPr>
      <w:r>
        <w:rPr>
          <w:b/>
          <w:sz w:val="22"/>
          <w:szCs w:val="22"/>
        </w:rPr>
        <w:t>III. DARS/Degree Works Issu</w:t>
      </w:r>
      <w:r w:rsidR="005F3F9E" w:rsidRPr="005F3F9E">
        <w:rPr>
          <w:b/>
          <w:sz w:val="22"/>
          <w:szCs w:val="22"/>
        </w:rPr>
        <w:t>e</w:t>
      </w:r>
      <w:r>
        <w:rPr>
          <w:b/>
          <w:sz w:val="22"/>
          <w:szCs w:val="22"/>
        </w:rPr>
        <w:t>s</w:t>
      </w:r>
    </w:p>
    <w:p w:rsidR="005F3F9E" w:rsidRDefault="005F3F9E" w:rsidP="005F3F9E">
      <w:pPr>
        <w:contextualSpacing/>
        <w:rPr>
          <w:sz w:val="22"/>
          <w:szCs w:val="22"/>
        </w:rPr>
      </w:pPr>
      <w:r>
        <w:rPr>
          <w:sz w:val="22"/>
          <w:szCs w:val="22"/>
        </w:rPr>
        <w:t xml:space="preserve">T. </w:t>
      </w:r>
      <w:proofErr w:type="spellStart"/>
      <w:r>
        <w:rPr>
          <w:sz w:val="22"/>
          <w:szCs w:val="22"/>
        </w:rPr>
        <w:t>Schroer</w:t>
      </w:r>
      <w:proofErr w:type="spellEnd"/>
      <w:r>
        <w:rPr>
          <w:sz w:val="22"/>
          <w:szCs w:val="22"/>
        </w:rPr>
        <w:t xml:space="preserve"> reported on some issues that he has encountered </w:t>
      </w:r>
      <w:r w:rsidR="008B05D7">
        <w:rPr>
          <w:sz w:val="22"/>
          <w:szCs w:val="22"/>
        </w:rPr>
        <w:t xml:space="preserve">with transfer students and how some of the coursework they have completed is not counted as a specific USI course.  J. </w:t>
      </w:r>
      <w:proofErr w:type="spellStart"/>
      <w:r w:rsidR="008B05D7">
        <w:rPr>
          <w:sz w:val="22"/>
          <w:szCs w:val="22"/>
        </w:rPr>
        <w:t>Evey</w:t>
      </w:r>
      <w:proofErr w:type="spellEnd"/>
      <w:r w:rsidR="008B05D7">
        <w:rPr>
          <w:sz w:val="22"/>
          <w:szCs w:val="22"/>
        </w:rPr>
        <w:t xml:space="preserve"> noted also that </w:t>
      </w:r>
      <w:r w:rsidR="006D62AA">
        <w:rPr>
          <w:sz w:val="22"/>
          <w:szCs w:val="22"/>
        </w:rPr>
        <w:t xml:space="preserve">she has discovered that </w:t>
      </w:r>
      <w:proofErr w:type="spellStart"/>
      <w:r w:rsidR="006D62AA">
        <w:rPr>
          <w:sz w:val="22"/>
          <w:szCs w:val="22"/>
        </w:rPr>
        <w:t>DegreeWorks</w:t>
      </w:r>
      <w:proofErr w:type="spellEnd"/>
      <w:r w:rsidR="006D62AA">
        <w:rPr>
          <w:sz w:val="22"/>
          <w:szCs w:val="22"/>
        </w:rPr>
        <w:t xml:space="preserve"> counts the hours of repeated courses and that this has created some problems with students nearing the completion of their degrees.</w:t>
      </w:r>
    </w:p>
    <w:p w:rsidR="005F3F9E" w:rsidRDefault="005F3F9E" w:rsidP="005F3F9E">
      <w:pPr>
        <w:contextualSpacing/>
        <w:rPr>
          <w:sz w:val="22"/>
          <w:szCs w:val="22"/>
        </w:rPr>
      </w:pPr>
    </w:p>
    <w:p w:rsidR="005F3F9E" w:rsidRPr="006D62AA" w:rsidRDefault="006D62AA" w:rsidP="005F3F9E">
      <w:pPr>
        <w:contextualSpacing/>
        <w:rPr>
          <w:b/>
          <w:sz w:val="22"/>
          <w:szCs w:val="22"/>
        </w:rPr>
      </w:pPr>
      <w:r w:rsidRPr="006D62AA">
        <w:rPr>
          <w:b/>
          <w:sz w:val="22"/>
          <w:szCs w:val="22"/>
        </w:rPr>
        <w:t>I</w:t>
      </w:r>
      <w:r w:rsidR="005F3F9E" w:rsidRPr="006D62AA">
        <w:rPr>
          <w:b/>
          <w:sz w:val="22"/>
          <w:szCs w:val="22"/>
        </w:rPr>
        <w:t>V. Announcements</w:t>
      </w:r>
    </w:p>
    <w:p w:rsidR="006D62AA" w:rsidRDefault="006D62AA" w:rsidP="006D62AA">
      <w:pPr>
        <w:spacing w:line="240" w:lineRule="auto"/>
        <w:contextualSpacing/>
        <w:rPr>
          <w:sz w:val="22"/>
          <w:szCs w:val="22"/>
        </w:rPr>
      </w:pPr>
      <w:r>
        <w:rPr>
          <w:sz w:val="22"/>
          <w:szCs w:val="22"/>
        </w:rPr>
        <w:t xml:space="preserve">M. </w:t>
      </w:r>
      <w:proofErr w:type="spellStart"/>
      <w:r>
        <w:rPr>
          <w:sz w:val="22"/>
          <w:szCs w:val="22"/>
        </w:rPr>
        <w:t>Aakhus</w:t>
      </w:r>
      <w:proofErr w:type="spellEnd"/>
      <w:r>
        <w:rPr>
          <w:sz w:val="22"/>
          <w:szCs w:val="22"/>
        </w:rPr>
        <w:t xml:space="preserve"> reported that the Provost’s Office is attempting to update all articulation agreements with other institutions.  He requested that chairs with any articulation agreements send that information to the Dean’</w:t>
      </w:r>
      <w:r w:rsidR="00DD5819">
        <w:rPr>
          <w:sz w:val="22"/>
          <w:szCs w:val="22"/>
        </w:rPr>
        <w:t>s o</w:t>
      </w:r>
      <w:r>
        <w:rPr>
          <w:sz w:val="22"/>
          <w:szCs w:val="22"/>
        </w:rPr>
        <w:t>ffice and to S. Blunt.</w:t>
      </w:r>
    </w:p>
    <w:p w:rsidR="006D62AA" w:rsidRDefault="006D62AA" w:rsidP="005F3F9E">
      <w:pPr>
        <w:contextualSpacing/>
        <w:rPr>
          <w:sz w:val="22"/>
          <w:szCs w:val="22"/>
        </w:rPr>
      </w:pPr>
    </w:p>
    <w:p w:rsidR="005F3F9E" w:rsidRDefault="005F3F9E" w:rsidP="005F3F9E">
      <w:pPr>
        <w:contextualSpacing/>
        <w:rPr>
          <w:sz w:val="22"/>
          <w:szCs w:val="22"/>
        </w:rPr>
      </w:pPr>
    </w:p>
    <w:p w:rsidR="005F3F9E" w:rsidRPr="005F3F9E" w:rsidRDefault="005F3F9E" w:rsidP="005F3F9E">
      <w:pPr>
        <w:contextualSpacing/>
        <w:rPr>
          <w:sz w:val="22"/>
          <w:szCs w:val="22"/>
        </w:rPr>
      </w:pPr>
      <w:r>
        <w:rPr>
          <w:sz w:val="22"/>
          <w:szCs w:val="22"/>
        </w:rPr>
        <w:t>The meeting was adjourned at 10:28 a.m.</w:t>
      </w:r>
    </w:p>
    <w:sectPr w:rsidR="005F3F9E" w:rsidRPr="005F3F9E" w:rsidSect="007C3EDD">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2AA" w:rsidRDefault="006D62AA" w:rsidP="006D62AA">
      <w:pPr>
        <w:spacing w:after="0" w:line="240" w:lineRule="auto"/>
      </w:pPr>
      <w:r>
        <w:separator/>
      </w:r>
    </w:p>
  </w:endnote>
  <w:endnote w:type="continuationSeparator" w:id="0">
    <w:p w:rsidR="006D62AA" w:rsidRDefault="006D62AA" w:rsidP="006D62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Eras Medium ITC">
    <w:altName w:val="Cambria"/>
    <w:charset w:val="00"/>
    <w:family w:val="swiss"/>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2AA" w:rsidRDefault="006D62A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2AA" w:rsidRDefault="006D62AA">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2AA" w:rsidRDefault="006D62A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2AA" w:rsidRDefault="006D62AA" w:rsidP="006D62AA">
      <w:pPr>
        <w:spacing w:after="0" w:line="240" w:lineRule="auto"/>
      </w:pPr>
      <w:r>
        <w:separator/>
      </w:r>
    </w:p>
  </w:footnote>
  <w:footnote w:type="continuationSeparator" w:id="0">
    <w:p w:rsidR="006D62AA" w:rsidRDefault="006D62AA" w:rsidP="006D62AA">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2AA" w:rsidRDefault="006D62AA">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2AA" w:rsidRDefault="006D62AA">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2AA" w:rsidRDefault="006D62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proofState w:spelling="clean" w:grammar="clean"/>
  <w:doNotTrackMoves/>
  <w:defaultTabStop w:val="720"/>
  <w:characterSpacingControl w:val="doNotCompress"/>
  <w:savePreviewPicture/>
  <w:hdrShapeDefaults>
    <o:shapedefaults v:ext="edit" spidmax="1030"/>
  </w:hdrShapeDefaults>
  <w:footnotePr>
    <w:footnote w:id="-1"/>
    <w:footnote w:id="0"/>
  </w:footnotePr>
  <w:endnotePr>
    <w:endnote w:id="-1"/>
    <w:endnote w:id="0"/>
  </w:endnotePr>
  <w:compat>
    <w:useFELayout/>
  </w:compat>
  <w:rsids>
    <w:rsidRoot w:val="005F3F9E"/>
    <w:rsid w:val="000077BD"/>
    <w:rsid w:val="005F3F9E"/>
    <w:rsid w:val="00623787"/>
    <w:rsid w:val="006D62AA"/>
    <w:rsid w:val="007C3EDD"/>
    <w:rsid w:val="008B05D7"/>
    <w:rsid w:val="00DD5819"/>
    <w:rsid w:val="00EC4CAB"/>
  </w:rsids>
  <m:mathPr>
    <m:mathFont m:val="Garamon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F9E"/>
    <w:pPr>
      <w:spacing w:after="200" w:line="276" w:lineRule="auto"/>
    </w:pPr>
    <w:rPr>
      <w:rFonts w:ascii="Eras Medium ITC" w:eastAsia="Calibri" w:hAnsi="Eras Medium ITC"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6D62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62AA"/>
    <w:rPr>
      <w:rFonts w:ascii="Eras Medium ITC" w:eastAsia="Calibri" w:hAnsi="Eras Medium ITC" w:cs="Times New Roman"/>
    </w:rPr>
  </w:style>
  <w:style w:type="paragraph" w:styleId="Footer">
    <w:name w:val="footer"/>
    <w:basedOn w:val="Normal"/>
    <w:link w:val="FooterChar"/>
    <w:uiPriority w:val="99"/>
    <w:unhideWhenUsed/>
    <w:rsid w:val="006D62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62AA"/>
    <w:rPr>
      <w:rFonts w:ascii="Eras Medium ITC" w:eastAsia="Calibri" w:hAnsi="Eras Medium ITC"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F9E"/>
    <w:pPr>
      <w:spacing w:after="200" w:line="276" w:lineRule="auto"/>
    </w:pPr>
    <w:rPr>
      <w:rFonts w:ascii="Eras Medium ITC" w:eastAsia="Calibri" w:hAnsi="Eras Medium IT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2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62AA"/>
    <w:rPr>
      <w:rFonts w:ascii="Eras Medium ITC" w:eastAsia="Calibri" w:hAnsi="Eras Medium ITC" w:cs="Times New Roman"/>
    </w:rPr>
  </w:style>
  <w:style w:type="paragraph" w:styleId="Footer">
    <w:name w:val="footer"/>
    <w:basedOn w:val="Normal"/>
    <w:link w:val="FooterChar"/>
    <w:uiPriority w:val="99"/>
    <w:unhideWhenUsed/>
    <w:rsid w:val="006D62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62AA"/>
    <w:rPr>
      <w:rFonts w:ascii="Eras Medium ITC" w:eastAsia="Calibri" w:hAnsi="Eras Medium ITC"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343</Words>
  <Characters>1957</Characters>
  <Application>Microsoft Macintosh Word</Application>
  <DocSecurity>0</DocSecurity>
  <Lines>16</Lines>
  <Paragraphs>3</Paragraphs>
  <ScaleCrop>false</ScaleCrop>
  <Company>USI</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Dixon</dc:creator>
  <cp:keywords/>
  <dc:description/>
  <cp:lastModifiedBy>Michael Dixon</cp:lastModifiedBy>
  <cp:revision>5</cp:revision>
  <dcterms:created xsi:type="dcterms:W3CDTF">2015-03-09T20:33:00Z</dcterms:created>
  <dcterms:modified xsi:type="dcterms:W3CDTF">2015-03-18T13:38:00Z</dcterms:modified>
</cp:coreProperties>
</file>