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B2A0C" w14:textId="77777777" w:rsidR="00742230" w:rsidRPr="008D79BA" w:rsidRDefault="00742230" w:rsidP="00742230">
      <w:pPr>
        <w:spacing w:line="240" w:lineRule="auto"/>
        <w:contextualSpacing/>
        <w:jc w:val="center"/>
        <w:rPr>
          <w:b/>
          <w:sz w:val="22"/>
          <w:szCs w:val="22"/>
        </w:rPr>
      </w:pPr>
      <w:r>
        <w:rPr>
          <w:b/>
          <w:sz w:val="22"/>
          <w:szCs w:val="22"/>
        </w:rPr>
        <w:t>Liberal Arts Council</w:t>
      </w:r>
      <w:r>
        <w:rPr>
          <w:b/>
          <w:sz w:val="22"/>
          <w:szCs w:val="22"/>
        </w:rPr>
        <w:br/>
        <w:t>October 28, 2014</w:t>
      </w:r>
    </w:p>
    <w:p w14:paraId="1EA8D193" w14:textId="77777777" w:rsidR="00742230" w:rsidRDefault="00742230" w:rsidP="00742230">
      <w:pPr>
        <w:spacing w:line="240" w:lineRule="auto"/>
        <w:contextualSpacing/>
        <w:rPr>
          <w:sz w:val="22"/>
          <w:szCs w:val="22"/>
        </w:rPr>
      </w:pPr>
    </w:p>
    <w:p w14:paraId="4D7CA541" w14:textId="3F2D19D3" w:rsidR="00742230" w:rsidRDefault="00742230" w:rsidP="00742230">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J. Hardgrave, S. Rode, I. Phillips,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MT </w:t>
      </w:r>
      <w:proofErr w:type="spellStart"/>
      <w:r>
        <w:rPr>
          <w:sz w:val="22"/>
          <w:szCs w:val="22"/>
        </w:rPr>
        <w:t>Hallock</w:t>
      </w:r>
      <w:proofErr w:type="spellEnd"/>
      <w:r>
        <w:rPr>
          <w:sz w:val="22"/>
          <w:szCs w:val="22"/>
        </w:rPr>
        <w:t xml:space="preserve"> Morris, H. </w:t>
      </w:r>
      <w:proofErr w:type="spellStart"/>
      <w:r>
        <w:rPr>
          <w:sz w:val="22"/>
          <w:szCs w:val="22"/>
        </w:rPr>
        <w:t>Braysmith</w:t>
      </w:r>
      <w:proofErr w:type="spellEnd"/>
      <w:r>
        <w:rPr>
          <w:sz w:val="22"/>
          <w:szCs w:val="22"/>
        </w:rPr>
        <w:t xml:space="preserve">, R. </w:t>
      </w:r>
      <w:proofErr w:type="spellStart"/>
      <w:r>
        <w:rPr>
          <w:sz w:val="22"/>
          <w:szCs w:val="22"/>
        </w:rPr>
        <w:t>Gennaro</w:t>
      </w:r>
      <w:proofErr w:type="spellEnd"/>
      <w:r>
        <w:rPr>
          <w:sz w:val="22"/>
          <w:szCs w:val="22"/>
        </w:rPr>
        <w:t xml:space="preserve">, J. </w:t>
      </w:r>
      <w:proofErr w:type="spellStart"/>
      <w:r>
        <w:rPr>
          <w:sz w:val="22"/>
          <w:szCs w:val="22"/>
        </w:rPr>
        <w:t>Evey</w:t>
      </w:r>
      <w:proofErr w:type="spellEnd"/>
      <w:r>
        <w:rPr>
          <w:sz w:val="22"/>
          <w:szCs w:val="22"/>
        </w:rPr>
        <w:t xml:space="preserve">, C. Rivera, E. Wasserman, R. Rowland, K. </w:t>
      </w:r>
      <w:proofErr w:type="spellStart"/>
      <w:r>
        <w:rPr>
          <w:sz w:val="22"/>
          <w:szCs w:val="22"/>
        </w:rPr>
        <w:t>Oeth</w:t>
      </w:r>
      <w:proofErr w:type="spellEnd"/>
      <w:r>
        <w:rPr>
          <w:sz w:val="22"/>
          <w:szCs w:val="22"/>
        </w:rPr>
        <w:t xml:space="preserve">, </w:t>
      </w:r>
      <w:r w:rsidR="006923B6">
        <w:rPr>
          <w:sz w:val="22"/>
          <w:szCs w:val="22"/>
        </w:rPr>
        <w:t xml:space="preserve">P. Moore, </w:t>
      </w:r>
      <w:r>
        <w:rPr>
          <w:sz w:val="22"/>
          <w:szCs w:val="22"/>
        </w:rPr>
        <w:t xml:space="preserve">and R. </w:t>
      </w:r>
      <w:proofErr w:type="spellStart"/>
      <w:r>
        <w:rPr>
          <w:sz w:val="22"/>
          <w:szCs w:val="22"/>
        </w:rPr>
        <w:t>Lutton</w:t>
      </w:r>
      <w:proofErr w:type="spellEnd"/>
      <w:r>
        <w:rPr>
          <w:sz w:val="22"/>
          <w:szCs w:val="22"/>
        </w:rPr>
        <w:t>.</w:t>
      </w:r>
    </w:p>
    <w:p w14:paraId="41DC98F0" w14:textId="77777777" w:rsidR="00742230" w:rsidRDefault="00742230" w:rsidP="00742230">
      <w:pPr>
        <w:spacing w:line="240" w:lineRule="auto"/>
        <w:contextualSpacing/>
        <w:rPr>
          <w:sz w:val="22"/>
          <w:szCs w:val="22"/>
        </w:rPr>
      </w:pPr>
    </w:p>
    <w:p w14:paraId="46E3FF5C" w14:textId="77777777" w:rsidR="00742230" w:rsidRDefault="00742230" w:rsidP="00742230">
      <w:pPr>
        <w:spacing w:line="240" w:lineRule="auto"/>
        <w:contextualSpacing/>
        <w:rPr>
          <w:sz w:val="22"/>
          <w:szCs w:val="22"/>
        </w:rPr>
      </w:pPr>
      <w:r>
        <w:rPr>
          <w:sz w:val="22"/>
          <w:szCs w:val="22"/>
        </w:rPr>
        <w:t xml:space="preserve">Guest: N. </w:t>
      </w:r>
      <w:proofErr w:type="spellStart"/>
      <w:r>
        <w:rPr>
          <w:sz w:val="22"/>
          <w:szCs w:val="22"/>
        </w:rPr>
        <w:t>LaRowe</w:t>
      </w:r>
      <w:proofErr w:type="spellEnd"/>
    </w:p>
    <w:p w14:paraId="33C853E6" w14:textId="77777777" w:rsidR="00742230" w:rsidRPr="0010786B" w:rsidRDefault="00742230" w:rsidP="00742230">
      <w:pPr>
        <w:spacing w:line="240" w:lineRule="auto"/>
        <w:contextualSpacing/>
        <w:rPr>
          <w:sz w:val="22"/>
          <w:szCs w:val="22"/>
        </w:rPr>
      </w:pPr>
    </w:p>
    <w:p w14:paraId="2747727A" w14:textId="77777777" w:rsidR="00742230" w:rsidRPr="00D67CD9" w:rsidRDefault="00742230" w:rsidP="00742230">
      <w:pPr>
        <w:spacing w:line="240" w:lineRule="auto"/>
        <w:contextualSpacing/>
        <w:rPr>
          <w:sz w:val="22"/>
          <w:szCs w:val="22"/>
        </w:rPr>
      </w:pPr>
      <w:r>
        <w:rPr>
          <w:sz w:val="22"/>
          <w:szCs w:val="22"/>
        </w:rPr>
        <w:t>The meeting started at 9:02</w:t>
      </w:r>
      <w:r w:rsidRPr="00D67CD9">
        <w:rPr>
          <w:sz w:val="22"/>
          <w:szCs w:val="22"/>
        </w:rPr>
        <w:t xml:space="preserve"> a.m.</w:t>
      </w:r>
    </w:p>
    <w:p w14:paraId="7AFF7694" w14:textId="77777777" w:rsidR="00742230" w:rsidRDefault="00742230" w:rsidP="00742230">
      <w:pPr>
        <w:spacing w:line="240" w:lineRule="auto"/>
        <w:contextualSpacing/>
        <w:rPr>
          <w:sz w:val="22"/>
          <w:szCs w:val="22"/>
        </w:rPr>
      </w:pPr>
      <w:bookmarkStart w:id="0" w:name="_GoBack"/>
      <w:bookmarkEnd w:id="0"/>
    </w:p>
    <w:p w14:paraId="3574F7D0" w14:textId="77777777" w:rsidR="00742230" w:rsidRDefault="00742230" w:rsidP="00742230">
      <w:pPr>
        <w:spacing w:line="240" w:lineRule="auto"/>
        <w:contextualSpacing/>
        <w:rPr>
          <w:b/>
          <w:sz w:val="22"/>
          <w:szCs w:val="22"/>
        </w:rPr>
      </w:pPr>
      <w:r w:rsidRPr="00F078BD">
        <w:rPr>
          <w:b/>
          <w:sz w:val="22"/>
          <w:szCs w:val="22"/>
        </w:rPr>
        <w:t>I</w:t>
      </w:r>
      <w:r>
        <w:rPr>
          <w:b/>
          <w:sz w:val="22"/>
          <w:szCs w:val="22"/>
        </w:rPr>
        <w:t>. Approval of Minutes</w:t>
      </w:r>
    </w:p>
    <w:p w14:paraId="6353BDB4" w14:textId="77777777" w:rsidR="00742230" w:rsidRDefault="00742230" w:rsidP="00742230">
      <w:pPr>
        <w:spacing w:line="240" w:lineRule="auto"/>
        <w:contextualSpacing/>
        <w:rPr>
          <w:sz w:val="22"/>
          <w:szCs w:val="22"/>
        </w:rPr>
      </w:pPr>
      <w:r>
        <w:rPr>
          <w:sz w:val="22"/>
          <w:szCs w:val="22"/>
        </w:rPr>
        <w:t>The minutes of the October 21, 2014 meeting were approved unanimously.</w:t>
      </w:r>
    </w:p>
    <w:p w14:paraId="1EA185BF" w14:textId="77777777" w:rsidR="00742230" w:rsidRDefault="00742230" w:rsidP="00742230">
      <w:pPr>
        <w:spacing w:line="240" w:lineRule="auto"/>
        <w:contextualSpacing/>
        <w:rPr>
          <w:sz w:val="22"/>
          <w:szCs w:val="22"/>
        </w:rPr>
      </w:pPr>
    </w:p>
    <w:p w14:paraId="3594C4AF" w14:textId="77777777" w:rsidR="00742230" w:rsidRPr="002540B2" w:rsidRDefault="00742230" w:rsidP="00742230">
      <w:pPr>
        <w:spacing w:line="240" w:lineRule="auto"/>
        <w:contextualSpacing/>
        <w:rPr>
          <w:b/>
          <w:sz w:val="22"/>
          <w:szCs w:val="22"/>
        </w:rPr>
      </w:pPr>
      <w:r w:rsidRPr="002540B2">
        <w:rPr>
          <w:b/>
          <w:sz w:val="22"/>
          <w:szCs w:val="22"/>
        </w:rPr>
        <w:t>II. Curriculum Petitions</w:t>
      </w:r>
    </w:p>
    <w:p w14:paraId="274A2E50" w14:textId="36A8601D" w:rsidR="00742230" w:rsidRDefault="00742230" w:rsidP="00742230">
      <w:pPr>
        <w:spacing w:line="240" w:lineRule="auto"/>
        <w:contextualSpacing/>
        <w:rPr>
          <w:sz w:val="22"/>
          <w:szCs w:val="22"/>
        </w:rPr>
      </w:pPr>
      <w:r>
        <w:rPr>
          <w:sz w:val="22"/>
          <w:szCs w:val="22"/>
        </w:rPr>
        <w:t xml:space="preserve">Legal Studies/Pre-Law. N. </w:t>
      </w:r>
      <w:proofErr w:type="spellStart"/>
      <w:r>
        <w:rPr>
          <w:sz w:val="22"/>
          <w:szCs w:val="22"/>
        </w:rPr>
        <w:t>LaRowe</w:t>
      </w:r>
      <w:proofErr w:type="spellEnd"/>
      <w:r w:rsidR="006B4C41">
        <w:rPr>
          <w:sz w:val="22"/>
          <w:szCs w:val="22"/>
        </w:rPr>
        <w:t xml:space="preserve"> introduced petitions for and Experimental Moot Court course and an Experimental Legal Writing and Research course.  He also introduced a petition to modify the Pre-Law and Legal Studies minors.  All petitions were approved unanimously</w:t>
      </w:r>
      <w:r>
        <w:rPr>
          <w:sz w:val="22"/>
          <w:szCs w:val="22"/>
        </w:rPr>
        <w:t>.</w:t>
      </w:r>
    </w:p>
    <w:p w14:paraId="2BC74FA7" w14:textId="77777777" w:rsidR="00580994" w:rsidRDefault="00580994" w:rsidP="00742230">
      <w:pPr>
        <w:spacing w:line="240" w:lineRule="auto"/>
        <w:contextualSpacing/>
        <w:rPr>
          <w:sz w:val="22"/>
          <w:szCs w:val="22"/>
        </w:rPr>
      </w:pPr>
    </w:p>
    <w:p w14:paraId="63DF8A81" w14:textId="179568B4" w:rsidR="00742230" w:rsidRDefault="00742230" w:rsidP="00742230">
      <w:pPr>
        <w:spacing w:line="240" w:lineRule="auto"/>
        <w:contextualSpacing/>
        <w:rPr>
          <w:sz w:val="22"/>
          <w:szCs w:val="22"/>
        </w:rPr>
      </w:pPr>
      <w:r>
        <w:rPr>
          <w:sz w:val="22"/>
          <w:szCs w:val="22"/>
        </w:rPr>
        <w:t>Theatre. E. Wasserman</w:t>
      </w:r>
      <w:r w:rsidR="006B4C41">
        <w:rPr>
          <w:sz w:val="22"/>
          <w:szCs w:val="22"/>
        </w:rPr>
        <w:t xml:space="preserve"> introduced an Undergraduate New Course Petition for THTR420: Theatre Laboratory III.  He introduced also petitions to modify the Theatre Arts major and minor programs.  All petitions were approved unanimously</w:t>
      </w:r>
      <w:r>
        <w:rPr>
          <w:sz w:val="22"/>
          <w:szCs w:val="22"/>
        </w:rPr>
        <w:t>.</w:t>
      </w:r>
    </w:p>
    <w:p w14:paraId="1847911D" w14:textId="77777777" w:rsidR="00580994" w:rsidRDefault="00580994" w:rsidP="00742230">
      <w:pPr>
        <w:spacing w:line="240" w:lineRule="auto"/>
        <w:contextualSpacing/>
        <w:rPr>
          <w:sz w:val="22"/>
          <w:szCs w:val="22"/>
        </w:rPr>
      </w:pPr>
    </w:p>
    <w:p w14:paraId="11D14FBB" w14:textId="1EE170D2" w:rsidR="00742230" w:rsidRDefault="00742230" w:rsidP="00742230">
      <w:pPr>
        <w:spacing w:line="240" w:lineRule="auto"/>
        <w:contextualSpacing/>
        <w:rPr>
          <w:sz w:val="22"/>
          <w:szCs w:val="22"/>
        </w:rPr>
      </w:pPr>
      <w:r>
        <w:rPr>
          <w:sz w:val="22"/>
          <w:szCs w:val="22"/>
        </w:rPr>
        <w:t xml:space="preserve">Sociology. T. </w:t>
      </w:r>
      <w:proofErr w:type="spellStart"/>
      <w:r>
        <w:rPr>
          <w:sz w:val="22"/>
          <w:szCs w:val="22"/>
        </w:rPr>
        <w:t>Schroer</w:t>
      </w:r>
      <w:proofErr w:type="spellEnd"/>
      <w:r w:rsidR="00F9788E">
        <w:rPr>
          <w:sz w:val="22"/>
          <w:szCs w:val="22"/>
        </w:rPr>
        <w:t xml:space="preserve"> introduced the petition to modify the Sociology major and minor.  Anthropology courses have been removed from the elective options and a few other modifications have been proposed.  The petition was approved unanimously</w:t>
      </w:r>
      <w:r>
        <w:rPr>
          <w:sz w:val="22"/>
          <w:szCs w:val="22"/>
        </w:rPr>
        <w:t>.</w:t>
      </w:r>
    </w:p>
    <w:p w14:paraId="49B1F158" w14:textId="77777777" w:rsidR="00F9788E" w:rsidRDefault="00F9788E" w:rsidP="00742230">
      <w:pPr>
        <w:spacing w:line="240" w:lineRule="auto"/>
        <w:contextualSpacing/>
        <w:rPr>
          <w:sz w:val="22"/>
          <w:szCs w:val="22"/>
        </w:rPr>
      </w:pPr>
    </w:p>
    <w:p w14:paraId="25EC7CBF" w14:textId="4065CD4E" w:rsidR="00742230" w:rsidRDefault="00742230" w:rsidP="00742230">
      <w:pPr>
        <w:spacing w:line="240" w:lineRule="auto"/>
        <w:contextualSpacing/>
        <w:rPr>
          <w:sz w:val="22"/>
          <w:szCs w:val="22"/>
        </w:rPr>
      </w:pPr>
      <w:r>
        <w:rPr>
          <w:sz w:val="22"/>
          <w:szCs w:val="22"/>
        </w:rPr>
        <w:t>History. J. Hardgrave</w:t>
      </w:r>
      <w:r w:rsidR="00F9788E">
        <w:rPr>
          <w:sz w:val="22"/>
          <w:szCs w:val="22"/>
        </w:rPr>
        <w:t xml:space="preserve"> introduced new </w:t>
      </w:r>
      <w:r w:rsidR="006B4C41">
        <w:rPr>
          <w:sz w:val="22"/>
          <w:szCs w:val="22"/>
        </w:rPr>
        <w:t>course petitions for HIST</w:t>
      </w:r>
      <w:r w:rsidR="00F9788E">
        <w:rPr>
          <w:sz w:val="22"/>
          <w:szCs w:val="22"/>
        </w:rPr>
        <w:t>300</w:t>
      </w:r>
      <w:r w:rsidR="006B4C41">
        <w:rPr>
          <w:sz w:val="22"/>
          <w:szCs w:val="22"/>
        </w:rPr>
        <w:t>: Topics in U.S. History</w:t>
      </w:r>
      <w:r w:rsidR="00F9788E">
        <w:rPr>
          <w:sz w:val="22"/>
          <w:szCs w:val="22"/>
        </w:rPr>
        <w:t xml:space="preserve">, </w:t>
      </w:r>
      <w:r w:rsidR="006B4C41">
        <w:rPr>
          <w:sz w:val="22"/>
          <w:szCs w:val="22"/>
        </w:rPr>
        <w:t>HIST</w:t>
      </w:r>
      <w:r w:rsidR="00F9788E">
        <w:rPr>
          <w:sz w:val="22"/>
          <w:szCs w:val="22"/>
        </w:rPr>
        <w:t>310</w:t>
      </w:r>
      <w:r w:rsidR="006B4C41">
        <w:rPr>
          <w:sz w:val="22"/>
          <w:szCs w:val="22"/>
        </w:rPr>
        <w:t>: Topics in World History</w:t>
      </w:r>
      <w:r w:rsidR="00F9788E">
        <w:rPr>
          <w:sz w:val="22"/>
          <w:szCs w:val="22"/>
        </w:rPr>
        <w:t xml:space="preserve">, </w:t>
      </w:r>
      <w:r w:rsidR="006B4C41">
        <w:rPr>
          <w:sz w:val="22"/>
          <w:szCs w:val="22"/>
        </w:rPr>
        <w:t>HIST</w:t>
      </w:r>
      <w:r w:rsidR="00F9788E">
        <w:rPr>
          <w:sz w:val="22"/>
          <w:szCs w:val="22"/>
        </w:rPr>
        <w:t>320</w:t>
      </w:r>
      <w:r w:rsidR="006B4C41">
        <w:rPr>
          <w:sz w:val="22"/>
          <w:szCs w:val="22"/>
        </w:rPr>
        <w:t>: Topics in European History</w:t>
      </w:r>
      <w:r w:rsidR="00F9788E">
        <w:rPr>
          <w:sz w:val="22"/>
          <w:szCs w:val="22"/>
        </w:rPr>
        <w:t xml:space="preserve">, </w:t>
      </w:r>
      <w:r w:rsidR="006B4C41">
        <w:rPr>
          <w:sz w:val="22"/>
          <w:szCs w:val="22"/>
        </w:rPr>
        <w:t>HIST</w:t>
      </w:r>
      <w:r w:rsidR="00F9788E">
        <w:rPr>
          <w:sz w:val="22"/>
          <w:szCs w:val="22"/>
        </w:rPr>
        <w:t>325</w:t>
      </w:r>
      <w:r w:rsidR="006B4C41">
        <w:rPr>
          <w:sz w:val="22"/>
          <w:szCs w:val="22"/>
        </w:rPr>
        <w:t>: Introduction to Public History</w:t>
      </w:r>
      <w:r w:rsidR="00F9788E">
        <w:rPr>
          <w:sz w:val="22"/>
          <w:szCs w:val="22"/>
        </w:rPr>
        <w:t xml:space="preserve">, and </w:t>
      </w:r>
      <w:r w:rsidR="006B4C41">
        <w:rPr>
          <w:sz w:val="22"/>
          <w:szCs w:val="22"/>
        </w:rPr>
        <w:t>HIST</w:t>
      </w:r>
      <w:r w:rsidR="00F9788E">
        <w:rPr>
          <w:sz w:val="22"/>
          <w:szCs w:val="22"/>
        </w:rPr>
        <w:t>395</w:t>
      </w:r>
      <w:r w:rsidR="006B4C41">
        <w:rPr>
          <w:sz w:val="22"/>
          <w:szCs w:val="22"/>
        </w:rPr>
        <w:t>: Independent Study in History</w:t>
      </w:r>
      <w:r>
        <w:rPr>
          <w:sz w:val="22"/>
          <w:szCs w:val="22"/>
        </w:rPr>
        <w:t>.</w:t>
      </w:r>
    </w:p>
    <w:p w14:paraId="4AAB9E83" w14:textId="7FFB3A56" w:rsidR="00F9788E" w:rsidRDefault="00F9788E" w:rsidP="00742230">
      <w:pPr>
        <w:spacing w:line="240" w:lineRule="auto"/>
        <w:contextualSpacing/>
        <w:rPr>
          <w:sz w:val="22"/>
          <w:szCs w:val="22"/>
        </w:rPr>
      </w:pPr>
      <w:r>
        <w:rPr>
          <w:sz w:val="22"/>
          <w:szCs w:val="22"/>
        </w:rPr>
        <w:t>Additionally, he introduced a petition to modify the History major.  All petitions were approved unanimously.</w:t>
      </w:r>
    </w:p>
    <w:p w14:paraId="34ECEADF" w14:textId="77777777" w:rsidR="00F9788E" w:rsidRDefault="00F9788E" w:rsidP="00742230">
      <w:pPr>
        <w:spacing w:line="240" w:lineRule="auto"/>
        <w:contextualSpacing/>
        <w:rPr>
          <w:sz w:val="22"/>
          <w:szCs w:val="22"/>
        </w:rPr>
      </w:pPr>
    </w:p>
    <w:p w14:paraId="7C7A6D9F" w14:textId="7303A93E" w:rsidR="00742230" w:rsidRDefault="00742230" w:rsidP="00742230">
      <w:pPr>
        <w:spacing w:line="240" w:lineRule="auto"/>
        <w:contextualSpacing/>
        <w:rPr>
          <w:sz w:val="22"/>
          <w:szCs w:val="22"/>
        </w:rPr>
      </w:pPr>
      <w:r>
        <w:rPr>
          <w:sz w:val="22"/>
          <w:szCs w:val="22"/>
        </w:rPr>
        <w:t xml:space="preserve">Art. H. </w:t>
      </w:r>
      <w:proofErr w:type="spellStart"/>
      <w:r>
        <w:rPr>
          <w:sz w:val="22"/>
          <w:szCs w:val="22"/>
        </w:rPr>
        <w:t>Braysmith</w:t>
      </w:r>
      <w:proofErr w:type="spellEnd"/>
      <w:r w:rsidR="006B4C41">
        <w:rPr>
          <w:sz w:val="22"/>
          <w:szCs w:val="22"/>
        </w:rPr>
        <w:t xml:space="preserve"> introduced petitions to modify the Art major</w:t>
      </w:r>
      <w:r w:rsidR="00000FD7">
        <w:rPr>
          <w:sz w:val="22"/>
          <w:szCs w:val="22"/>
        </w:rPr>
        <w:t xml:space="preserve"> (all emphases, save Art History)</w:t>
      </w:r>
      <w:r w:rsidR="006B4C41">
        <w:rPr>
          <w:sz w:val="22"/>
          <w:szCs w:val="22"/>
        </w:rPr>
        <w:t xml:space="preserve">, </w:t>
      </w:r>
      <w:r w:rsidR="00000FD7">
        <w:rPr>
          <w:sz w:val="22"/>
          <w:szCs w:val="22"/>
        </w:rPr>
        <w:t>the Art major with</w:t>
      </w:r>
      <w:r w:rsidR="006B4C41">
        <w:rPr>
          <w:sz w:val="22"/>
          <w:szCs w:val="22"/>
        </w:rPr>
        <w:t xml:space="preserve"> Art History emphasis, the Art History minor,</w:t>
      </w:r>
      <w:r w:rsidR="00000FD7">
        <w:rPr>
          <w:sz w:val="22"/>
          <w:szCs w:val="22"/>
        </w:rPr>
        <w:t xml:space="preserve"> and</w:t>
      </w:r>
      <w:r w:rsidR="006B4C41">
        <w:rPr>
          <w:sz w:val="22"/>
          <w:szCs w:val="22"/>
        </w:rPr>
        <w:t xml:space="preserve"> the Visual Art </w:t>
      </w:r>
      <w:r w:rsidR="00000FD7">
        <w:rPr>
          <w:sz w:val="22"/>
          <w:szCs w:val="22"/>
        </w:rPr>
        <w:t>Teaching (</w:t>
      </w:r>
      <w:r w:rsidR="006B4C41">
        <w:rPr>
          <w:sz w:val="22"/>
          <w:szCs w:val="22"/>
        </w:rPr>
        <w:t>P-12</w:t>
      </w:r>
      <w:r w:rsidR="00000FD7">
        <w:rPr>
          <w:sz w:val="22"/>
          <w:szCs w:val="22"/>
        </w:rPr>
        <w:t>)</w:t>
      </w:r>
      <w:r w:rsidR="006B4C41">
        <w:rPr>
          <w:sz w:val="22"/>
          <w:szCs w:val="22"/>
        </w:rPr>
        <w:t xml:space="preserve"> major</w:t>
      </w:r>
      <w:r>
        <w:rPr>
          <w:sz w:val="22"/>
          <w:szCs w:val="22"/>
        </w:rPr>
        <w:t>.</w:t>
      </w:r>
      <w:r w:rsidR="00000FD7">
        <w:rPr>
          <w:sz w:val="22"/>
          <w:szCs w:val="22"/>
        </w:rPr>
        <w:t xml:space="preserve">  All petitions were approved unanimously.</w:t>
      </w:r>
    </w:p>
    <w:p w14:paraId="7FCC5C7A" w14:textId="77777777" w:rsidR="00A71553" w:rsidRDefault="00A71553" w:rsidP="00742230">
      <w:pPr>
        <w:spacing w:line="240" w:lineRule="auto"/>
        <w:contextualSpacing/>
        <w:rPr>
          <w:sz w:val="22"/>
          <w:szCs w:val="22"/>
        </w:rPr>
      </w:pPr>
    </w:p>
    <w:p w14:paraId="5E04ADED" w14:textId="2E9E8A41" w:rsidR="00742230" w:rsidRDefault="00742230" w:rsidP="00742230">
      <w:pPr>
        <w:spacing w:line="240" w:lineRule="auto"/>
        <w:contextualSpacing/>
        <w:rPr>
          <w:sz w:val="22"/>
          <w:szCs w:val="22"/>
        </w:rPr>
      </w:pPr>
      <w:r>
        <w:rPr>
          <w:sz w:val="22"/>
          <w:szCs w:val="22"/>
        </w:rPr>
        <w:t>M. Dixon thanked the Curriculum Petition Review Committee and the College Curriculum Committee chair for their work throughout the semester and reminded chairs that the date for the submission of course/program modification petitions in spring is March 1</w:t>
      </w:r>
      <w:r w:rsidR="006F63BC">
        <w:rPr>
          <w:sz w:val="22"/>
          <w:szCs w:val="22"/>
        </w:rPr>
        <w:t>, 2015</w:t>
      </w:r>
      <w:r>
        <w:rPr>
          <w:sz w:val="22"/>
          <w:szCs w:val="22"/>
        </w:rPr>
        <w:t>.  He moved that all petitions be submitted to the Curriculum Petition Review Committee by February 10, 2015 so that they can be considered at or before the Tuesday February 24, 2015 LAC meeting.  The motion was seconded and approved unanimously.</w:t>
      </w:r>
    </w:p>
    <w:p w14:paraId="749155CE" w14:textId="77777777" w:rsidR="00742230" w:rsidRDefault="00742230" w:rsidP="00742230">
      <w:pPr>
        <w:spacing w:line="240" w:lineRule="auto"/>
        <w:contextualSpacing/>
        <w:rPr>
          <w:sz w:val="22"/>
          <w:szCs w:val="22"/>
        </w:rPr>
      </w:pPr>
    </w:p>
    <w:p w14:paraId="0695B195" w14:textId="77777777" w:rsidR="00742230" w:rsidRPr="00742230" w:rsidRDefault="00742230" w:rsidP="00742230">
      <w:pPr>
        <w:spacing w:line="240" w:lineRule="auto"/>
        <w:contextualSpacing/>
        <w:rPr>
          <w:b/>
          <w:sz w:val="22"/>
          <w:szCs w:val="22"/>
        </w:rPr>
      </w:pPr>
      <w:r>
        <w:rPr>
          <w:b/>
          <w:sz w:val="22"/>
          <w:szCs w:val="22"/>
        </w:rPr>
        <w:t>III. Merit Raise Rubric</w:t>
      </w:r>
    </w:p>
    <w:p w14:paraId="37CA4A6A" w14:textId="36BE8F8C" w:rsidR="00742230" w:rsidRDefault="00742230" w:rsidP="00742230">
      <w:pPr>
        <w:spacing w:line="240" w:lineRule="auto"/>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reminded chairs that he would like each department to develop this year a merit raise rubric to be used when recommending merit raises.  S. Spencer discussed the process by which the English department developed its merit raise rubric that </w:t>
      </w:r>
      <w:r w:rsidR="00DE2C4D">
        <w:rPr>
          <w:sz w:val="22"/>
          <w:szCs w:val="22"/>
        </w:rPr>
        <w:t>had been</w:t>
      </w:r>
      <w:r>
        <w:rPr>
          <w:sz w:val="22"/>
          <w:szCs w:val="22"/>
        </w:rPr>
        <w:t xml:space="preserve"> distributed to chairs.</w:t>
      </w:r>
      <w:r w:rsidR="006F63BC">
        <w:rPr>
          <w:sz w:val="22"/>
          <w:szCs w:val="22"/>
        </w:rPr>
        <w:t xml:space="preserve">  Several lauded the English rubric and the process by which it was created, while </w:t>
      </w:r>
      <w:r w:rsidR="006F63BC">
        <w:rPr>
          <w:sz w:val="22"/>
          <w:szCs w:val="22"/>
        </w:rPr>
        <w:lastRenderedPageBreak/>
        <w:t xml:space="preserve">noting that it may not be a model for all departments, especially those with </w:t>
      </w:r>
      <w:r w:rsidR="00DE2C4D">
        <w:rPr>
          <w:sz w:val="22"/>
          <w:szCs w:val="22"/>
        </w:rPr>
        <w:t>fewer</w:t>
      </w:r>
      <w:r w:rsidR="006F63BC">
        <w:rPr>
          <w:sz w:val="22"/>
          <w:szCs w:val="22"/>
        </w:rPr>
        <w:t xml:space="preserve"> full-time </w:t>
      </w:r>
      <w:proofErr w:type="gramStart"/>
      <w:r w:rsidR="006F63BC">
        <w:rPr>
          <w:sz w:val="22"/>
          <w:szCs w:val="22"/>
        </w:rPr>
        <w:t>faculty</w:t>
      </w:r>
      <w:proofErr w:type="gramEnd"/>
      <w:r w:rsidR="006F63BC">
        <w:rPr>
          <w:sz w:val="22"/>
          <w:szCs w:val="22"/>
        </w:rPr>
        <w:t xml:space="preserve">. J. </w:t>
      </w:r>
      <w:proofErr w:type="spellStart"/>
      <w:r w:rsidR="006F63BC">
        <w:rPr>
          <w:sz w:val="22"/>
          <w:szCs w:val="22"/>
        </w:rPr>
        <w:t>Evey</w:t>
      </w:r>
      <w:proofErr w:type="spellEnd"/>
      <w:r w:rsidR="006F63BC">
        <w:rPr>
          <w:sz w:val="22"/>
          <w:szCs w:val="22"/>
        </w:rPr>
        <w:t xml:space="preserve"> also observed that the English rubric does not address the areas of teaching and service equally with the area of scholarship.</w:t>
      </w:r>
    </w:p>
    <w:p w14:paraId="6695A191" w14:textId="77777777" w:rsidR="00742230" w:rsidRDefault="00742230" w:rsidP="00742230">
      <w:pPr>
        <w:spacing w:line="240" w:lineRule="auto"/>
        <w:contextualSpacing/>
        <w:rPr>
          <w:sz w:val="22"/>
          <w:szCs w:val="22"/>
        </w:rPr>
      </w:pPr>
    </w:p>
    <w:p w14:paraId="15642872" w14:textId="77777777" w:rsidR="00742230" w:rsidRPr="00742230" w:rsidRDefault="00742230" w:rsidP="00742230">
      <w:pPr>
        <w:spacing w:line="240" w:lineRule="auto"/>
        <w:contextualSpacing/>
        <w:rPr>
          <w:b/>
          <w:sz w:val="22"/>
          <w:szCs w:val="22"/>
        </w:rPr>
      </w:pPr>
      <w:r w:rsidRPr="00742230">
        <w:rPr>
          <w:b/>
          <w:sz w:val="22"/>
          <w:szCs w:val="22"/>
        </w:rPr>
        <w:t>IV. Departmental Awards/Scholarships</w:t>
      </w:r>
    </w:p>
    <w:p w14:paraId="3E705F0D" w14:textId="557D2DD5" w:rsidR="00742230" w:rsidRDefault="00742230" w:rsidP="00742230">
      <w:pPr>
        <w:spacing w:line="240" w:lineRule="auto"/>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reported on a </w:t>
      </w:r>
      <w:r w:rsidR="006861DD">
        <w:rPr>
          <w:sz w:val="22"/>
          <w:szCs w:val="22"/>
        </w:rPr>
        <w:t xml:space="preserve">recent </w:t>
      </w:r>
      <w:r>
        <w:rPr>
          <w:sz w:val="22"/>
          <w:szCs w:val="22"/>
        </w:rPr>
        <w:t>meeting with G. Bryant (USI Foundation) to discuss</w:t>
      </w:r>
      <w:r w:rsidR="006F63BC">
        <w:rPr>
          <w:sz w:val="22"/>
          <w:szCs w:val="22"/>
        </w:rPr>
        <w:t xml:space="preserve"> what awards and scholarships </w:t>
      </w:r>
      <w:r w:rsidR="006861DD">
        <w:rPr>
          <w:sz w:val="22"/>
          <w:szCs w:val="22"/>
        </w:rPr>
        <w:t>the College of Liberal Arts and its departments can distribute</w:t>
      </w:r>
      <w:r w:rsidR="006F63BC">
        <w:rPr>
          <w:sz w:val="22"/>
          <w:szCs w:val="22"/>
        </w:rPr>
        <w:t xml:space="preserve"> this year and how the college or individual departments might recognize the recipients.  </w:t>
      </w:r>
      <w:r w:rsidR="002E241E">
        <w:rPr>
          <w:sz w:val="22"/>
          <w:szCs w:val="22"/>
        </w:rPr>
        <w:t>In short, we anticipate that all scholarships and awards wil</w:t>
      </w:r>
      <w:r w:rsidR="006A7017">
        <w:rPr>
          <w:sz w:val="22"/>
          <w:szCs w:val="22"/>
        </w:rPr>
        <w:t xml:space="preserve">l be distributed this year; we shall learn definitively by mid-December.  M. </w:t>
      </w:r>
      <w:proofErr w:type="spellStart"/>
      <w:r w:rsidR="006A7017">
        <w:rPr>
          <w:sz w:val="22"/>
          <w:szCs w:val="22"/>
        </w:rPr>
        <w:t>Aakhus</w:t>
      </w:r>
      <w:proofErr w:type="spellEnd"/>
      <w:r w:rsidR="006A7017">
        <w:rPr>
          <w:sz w:val="22"/>
          <w:szCs w:val="22"/>
        </w:rPr>
        <w:t xml:space="preserve"> noted also that departments </w:t>
      </w:r>
      <w:proofErr w:type="gramStart"/>
      <w:r w:rsidR="00DE2C4D">
        <w:rPr>
          <w:sz w:val="22"/>
          <w:szCs w:val="22"/>
        </w:rPr>
        <w:t>may</w:t>
      </w:r>
      <w:proofErr w:type="gramEnd"/>
      <w:r w:rsidR="006A7017">
        <w:rPr>
          <w:sz w:val="22"/>
          <w:szCs w:val="22"/>
        </w:rPr>
        <w:t xml:space="preserve"> arrange small</w:t>
      </w:r>
      <w:r w:rsidR="007550AD">
        <w:rPr>
          <w:sz w:val="22"/>
          <w:szCs w:val="22"/>
        </w:rPr>
        <w:t>-scale</w:t>
      </w:r>
      <w:r w:rsidR="006A7017">
        <w:rPr>
          <w:sz w:val="22"/>
          <w:szCs w:val="22"/>
        </w:rPr>
        <w:t xml:space="preserve"> receptions at which to recognize the recipients of awards and scholarships.</w:t>
      </w:r>
    </w:p>
    <w:p w14:paraId="77FB540E" w14:textId="77777777" w:rsidR="00742230" w:rsidRDefault="00742230" w:rsidP="00742230">
      <w:pPr>
        <w:spacing w:line="240" w:lineRule="auto"/>
        <w:contextualSpacing/>
        <w:rPr>
          <w:sz w:val="22"/>
          <w:szCs w:val="22"/>
        </w:rPr>
      </w:pPr>
    </w:p>
    <w:p w14:paraId="7FD49139" w14:textId="77777777" w:rsidR="00742230" w:rsidRPr="00771C46" w:rsidRDefault="00742230" w:rsidP="00742230">
      <w:pPr>
        <w:spacing w:line="240" w:lineRule="auto"/>
        <w:contextualSpacing/>
        <w:rPr>
          <w:b/>
          <w:sz w:val="22"/>
          <w:szCs w:val="22"/>
        </w:rPr>
      </w:pPr>
      <w:r w:rsidRPr="00771C46">
        <w:rPr>
          <w:b/>
          <w:sz w:val="22"/>
          <w:szCs w:val="22"/>
        </w:rPr>
        <w:t>V. Summer Teaching and Adjunct Faculty</w:t>
      </w:r>
    </w:p>
    <w:p w14:paraId="18D42687" w14:textId="77777777" w:rsidR="00742230" w:rsidRDefault="00771C46" w:rsidP="00742230">
      <w:pPr>
        <w:spacing w:line="240" w:lineRule="auto"/>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informed chairs that new regulations for adjunct faculty teaching loads in summer sessions will be discussed at the Council of Chairs and Program Directors meeting on Wednesday October 29.  He also urged chairs to monitor closely enrollments in their departments’ classes to ensure that </w:t>
      </w:r>
    </w:p>
    <w:p w14:paraId="1DD6D566" w14:textId="77777777" w:rsidR="00771C46" w:rsidRDefault="00771C46" w:rsidP="00742230">
      <w:pPr>
        <w:spacing w:line="240" w:lineRule="auto"/>
        <w:contextualSpacing/>
        <w:rPr>
          <w:sz w:val="22"/>
          <w:szCs w:val="22"/>
        </w:rPr>
      </w:pPr>
    </w:p>
    <w:p w14:paraId="55C5610D" w14:textId="77777777" w:rsidR="00742230" w:rsidRPr="00742230" w:rsidRDefault="00742230" w:rsidP="00742230">
      <w:pPr>
        <w:spacing w:line="240" w:lineRule="auto"/>
        <w:contextualSpacing/>
        <w:rPr>
          <w:sz w:val="22"/>
          <w:szCs w:val="22"/>
        </w:rPr>
      </w:pPr>
      <w:r>
        <w:rPr>
          <w:sz w:val="22"/>
          <w:szCs w:val="22"/>
        </w:rPr>
        <w:t>The meeting was adjourned at 10:32 a.m.</w:t>
      </w:r>
    </w:p>
    <w:sectPr w:rsidR="00742230" w:rsidRPr="00742230"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571B8" w14:textId="77777777" w:rsidR="00AD5C44" w:rsidRDefault="00AD5C44" w:rsidP="00AD5C44">
      <w:pPr>
        <w:spacing w:after="0" w:line="240" w:lineRule="auto"/>
      </w:pPr>
      <w:r>
        <w:separator/>
      </w:r>
    </w:p>
  </w:endnote>
  <w:endnote w:type="continuationSeparator" w:id="0">
    <w:p w14:paraId="38D6A777" w14:textId="77777777" w:rsidR="00AD5C44" w:rsidRDefault="00AD5C44" w:rsidP="00AD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3B35" w14:textId="77777777" w:rsidR="00AD5C44" w:rsidRDefault="00AD5C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FCE9" w14:textId="77777777" w:rsidR="00AD5C44" w:rsidRDefault="00AD5C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5198" w14:textId="77777777" w:rsidR="00AD5C44" w:rsidRDefault="00AD5C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092C" w14:textId="77777777" w:rsidR="00AD5C44" w:rsidRDefault="00AD5C44" w:rsidP="00AD5C44">
      <w:pPr>
        <w:spacing w:after="0" w:line="240" w:lineRule="auto"/>
      </w:pPr>
      <w:r>
        <w:separator/>
      </w:r>
    </w:p>
  </w:footnote>
  <w:footnote w:type="continuationSeparator" w:id="0">
    <w:p w14:paraId="613197FD" w14:textId="77777777" w:rsidR="00AD5C44" w:rsidRDefault="00AD5C44" w:rsidP="00AD5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916D" w14:textId="6E22E71A" w:rsidR="00AD5C44" w:rsidRDefault="00AD5C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A575" w14:textId="40E00B6B" w:rsidR="00AD5C44" w:rsidRDefault="00AD5C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DD42" w14:textId="4C08CB7A" w:rsidR="00AD5C44" w:rsidRDefault="00AD5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30"/>
    <w:rsid w:val="00000FD7"/>
    <w:rsid w:val="002E241E"/>
    <w:rsid w:val="00580994"/>
    <w:rsid w:val="006861DD"/>
    <w:rsid w:val="006923B6"/>
    <w:rsid w:val="006A7017"/>
    <w:rsid w:val="006B4C41"/>
    <w:rsid w:val="006F63BC"/>
    <w:rsid w:val="00742230"/>
    <w:rsid w:val="007550AD"/>
    <w:rsid w:val="00771C46"/>
    <w:rsid w:val="007C3EDD"/>
    <w:rsid w:val="00A71553"/>
    <w:rsid w:val="00AD5C44"/>
    <w:rsid w:val="00DE2C4D"/>
    <w:rsid w:val="00E527D1"/>
    <w:rsid w:val="00F9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33DD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30"/>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C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5C44"/>
    <w:rPr>
      <w:rFonts w:ascii="Eras Medium ITC" w:eastAsia="Calibri" w:hAnsi="Eras Medium ITC" w:cs="Times New Roman"/>
    </w:rPr>
  </w:style>
  <w:style w:type="paragraph" w:styleId="Footer">
    <w:name w:val="footer"/>
    <w:basedOn w:val="Normal"/>
    <w:link w:val="FooterChar"/>
    <w:uiPriority w:val="99"/>
    <w:unhideWhenUsed/>
    <w:rsid w:val="00AD5C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5C44"/>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30"/>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C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5C44"/>
    <w:rPr>
      <w:rFonts w:ascii="Eras Medium ITC" w:eastAsia="Calibri" w:hAnsi="Eras Medium ITC" w:cs="Times New Roman"/>
    </w:rPr>
  </w:style>
  <w:style w:type="paragraph" w:styleId="Footer">
    <w:name w:val="footer"/>
    <w:basedOn w:val="Normal"/>
    <w:link w:val="FooterChar"/>
    <w:uiPriority w:val="99"/>
    <w:unhideWhenUsed/>
    <w:rsid w:val="00AD5C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5C44"/>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579</Words>
  <Characters>3304</Characters>
  <Application>Microsoft Macintosh Word</Application>
  <DocSecurity>0</DocSecurity>
  <Lines>27</Lines>
  <Paragraphs>7</Paragraphs>
  <ScaleCrop>false</ScaleCrop>
  <Company>USI</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13</cp:revision>
  <dcterms:created xsi:type="dcterms:W3CDTF">2014-11-04T16:06:00Z</dcterms:created>
  <dcterms:modified xsi:type="dcterms:W3CDTF">2014-11-11T20:55:00Z</dcterms:modified>
</cp:coreProperties>
</file>